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A6" w:rsidRPr="009C5D35" w:rsidRDefault="002920A6" w:rsidP="002920A6">
      <w:pPr>
        <w:spacing w:line="640" w:lineRule="exact"/>
        <w:ind w:firstLineChars="200" w:firstLine="560"/>
        <w:contextualSpacing/>
        <w:jc w:val="center"/>
        <w:rPr>
          <w:rFonts w:ascii="宋体" w:hAnsi="宋体" w:cs="宋体"/>
          <w:b/>
          <w:bCs/>
          <w:sz w:val="28"/>
          <w:szCs w:val="28"/>
        </w:rPr>
      </w:pPr>
      <w:r w:rsidRPr="009C5D35">
        <w:rPr>
          <w:rFonts w:ascii="宋体" w:hAnsi="宋体" w:cs="宋体" w:hint="eastAsia"/>
          <w:b/>
          <w:bCs/>
          <w:sz w:val="28"/>
          <w:szCs w:val="28"/>
        </w:rPr>
        <w:t>江西财经大学</w:t>
      </w:r>
      <w:r w:rsidRPr="009C5D35">
        <w:rPr>
          <w:rFonts w:ascii="宋体" w:hAnsi="宋体" w:cs="宋体" w:hint="eastAsia"/>
          <w:b/>
          <w:bCs/>
          <w:sz w:val="28"/>
          <w:szCs w:val="28"/>
        </w:rPr>
        <w:t>2020</w:t>
      </w:r>
      <w:r w:rsidRPr="009C5D35">
        <w:rPr>
          <w:rFonts w:ascii="宋体" w:hAnsi="宋体" w:cs="宋体" w:hint="eastAsia"/>
          <w:b/>
          <w:bCs/>
          <w:sz w:val="28"/>
          <w:szCs w:val="28"/>
        </w:rPr>
        <w:t>年第二学士学位招生简章</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为落实《教育部办公厅关于在普通高校继续开展第二学士学位教育的通知》（教高厅函〔2020〕9号）精神，进一步优化人才培养结构，为毕业生创造更多再学习的机会，增强学生就业创业能力，结合学校自身办学特色和教学资源，我校将开展2020年第二学士学位招生工作。</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一、学校简介</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江西财经大学是一所财政部、教育部、江西省人民政府共建，以经济、管理类学科为主，法、工、文、理、艺术等学科协调发展的高等财经学府。我校在“ 2020软科中国财经类大学</w:t>
      </w:r>
      <w:r w:rsidRPr="009C5D35">
        <w:rPr>
          <w:rFonts w:ascii="仿宋" w:eastAsia="仿宋" w:hAnsi="仿宋" w:cs="仿宋"/>
          <w:sz w:val="28"/>
          <w:szCs w:val="28"/>
        </w:rPr>
        <w:t>”</w:t>
      </w:r>
      <w:r w:rsidRPr="009C5D35">
        <w:rPr>
          <w:rFonts w:ascii="仿宋" w:eastAsia="仿宋" w:hAnsi="仿宋" w:cs="仿宋" w:hint="eastAsia"/>
          <w:sz w:val="28"/>
          <w:szCs w:val="28"/>
        </w:rPr>
        <w:t>位列第7</w:t>
      </w:r>
      <w:r w:rsidR="002A5412">
        <w:rPr>
          <w:rFonts w:ascii="仿宋" w:eastAsia="仿宋" w:hAnsi="仿宋" w:cs="仿宋" w:hint="eastAsia"/>
          <w:sz w:val="28"/>
          <w:szCs w:val="28"/>
        </w:rPr>
        <w:t>名</w:t>
      </w:r>
      <w:r w:rsidR="002B77BE" w:rsidRPr="009C5D35">
        <w:rPr>
          <w:rFonts w:ascii="仿宋" w:eastAsia="仿宋" w:hAnsi="仿宋" w:cs="仿宋" w:hint="eastAsia"/>
          <w:sz w:val="28"/>
          <w:szCs w:val="28"/>
        </w:rPr>
        <w:t>，</w:t>
      </w:r>
      <w:r w:rsidRPr="009C5D35">
        <w:rPr>
          <w:rFonts w:ascii="仿宋" w:eastAsia="仿宋" w:hAnsi="仿宋" w:cs="仿宋" w:hint="eastAsia"/>
          <w:sz w:val="28"/>
          <w:szCs w:val="28"/>
        </w:rPr>
        <w:t>“ 2020软科中国大学排名榜</w:t>
      </w:r>
      <w:r w:rsidRPr="009C5D35">
        <w:rPr>
          <w:rFonts w:ascii="仿宋" w:eastAsia="仿宋" w:hAnsi="仿宋" w:cs="仿宋"/>
          <w:sz w:val="28"/>
          <w:szCs w:val="28"/>
        </w:rPr>
        <w:t>”</w:t>
      </w:r>
      <w:r w:rsidRPr="009C5D35">
        <w:rPr>
          <w:rFonts w:ascii="仿宋" w:eastAsia="仿宋" w:hAnsi="仿宋" w:cs="仿宋" w:hint="eastAsia"/>
          <w:sz w:val="28"/>
          <w:szCs w:val="28"/>
        </w:rPr>
        <w:t>位列全国第109名，在“2020</w:t>
      </w:r>
      <w:r w:rsidRPr="009C5D35">
        <w:rPr>
          <w:rFonts w:ascii="仿宋" w:eastAsia="仿宋" w:hAnsi="仿宋" w:cs="仿宋"/>
          <w:sz w:val="28"/>
          <w:szCs w:val="28"/>
        </w:rPr>
        <w:t>中国高校毕业生薪酬指数”排名</w:t>
      </w:r>
      <w:r w:rsidRPr="009C5D35">
        <w:rPr>
          <w:rFonts w:ascii="仿宋" w:eastAsia="仿宋" w:hAnsi="仿宋" w:cs="仿宋" w:hint="eastAsia"/>
          <w:sz w:val="28"/>
          <w:szCs w:val="28"/>
        </w:rPr>
        <w:t>中</w:t>
      </w:r>
      <w:r w:rsidRPr="009C5D35">
        <w:rPr>
          <w:rFonts w:ascii="仿宋" w:eastAsia="仿宋" w:hAnsi="仿宋" w:cs="仿宋"/>
          <w:sz w:val="28"/>
          <w:szCs w:val="28"/>
        </w:rPr>
        <w:t>位列全国高校第88名，</w:t>
      </w:r>
      <w:r w:rsidRPr="009C5D35">
        <w:rPr>
          <w:rFonts w:ascii="仿宋" w:eastAsia="仿宋" w:hAnsi="仿宋" w:cs="仿宋" w:hint="eastAsia"/>
          <w:sz w:val="28"/>
          <w:szCs w:val="28"/>
        </w:rPr>
        <w:t>也是</w:t>
      </w:r>
      <w:r w:rsidRPr="009C5D35">
        <w:rPr>
          <w:rFonts w:ascii="仿宋" w:eastAsia="仿宋" w:hAnsi="仿宋" w:cs="仿宋"/>
          <w:sz w:val="28"/>
          <w:szCs w:val="28"/>
        </w:rPr>
        <w:t>江西省唯一进入百强</w:t>
      </w:r>
      <w:r w:rsidRPr="009C5D35">
        <w:rPr>
          <w:rFonts w:ascii="仿宋" w:eastAsia="仿宋" w:hAnsi="仿宋" w:cs="仿宋" w:hint="eastAsia"/>
          <w:sz w:val="28"/>
          <w:szCs w:val="28"/>
        </w:rPr>
        <w:t>的高校。</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学校坐落英雄城南昌，多年来秉承“信敏廉毅”的校训和“敬业乐群、臻于至善”的大学精神，形成了培养创新创业型人才的办学特色。学校共设有16个本科教学学院，拥有17个国家级一流本科专业建设点，6个国家级特色专业，10个省级特色专业，11个省级一流专业，学校两次获教育部本科教学工作水平评估“优秀”等次。学校办学以来，已向国家输送各类人才20余万人，培养出了社会各界所需的一大批骨干和精英人才。</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二、招生对象和报考条件</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lastRenderedPageBreak/>
        <w:t>1.招生对象</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2020年普通高校本科毕业并获得学士学位的应届毕业生，以及2018年、2019年普通高校本科毕业并获得学士学位、目前未就业的往届生。</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2.报考条件</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①热爱祖国，拥护中国共产党的领导，拥护党的各项方针政策，品德良好，遵纪守法；</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②身体健康。按教育部、卫生部、中国残疾人联合会制定的《普通高等学校招生体检工作指导意见》，和教育部、卫生部联合制定的有关补充规定执行；</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③学生可报考与原本科专业分属不同学科门类的第二学士学位专业；或与原本科专业属于同一学科门类、但不属于同一本科专业类的第二学士学位专业。具体专业所属的学科门类、本科专业类可登录教育部网站（</w:t>
      </w:r>
      <w:proofErr w:type="spellStart"/>
      <w:r w:rsidRPr="009C5D35">
        <w:rPr>
          <w:rFonts w:ascii="仿宋" w:eastAsia="仿宋" w:hAnsi="仿宋" w:cs="仿宋" w:hint="eastAsia"/>
          <w:sz w:val="28"/>
          <w:szCs w:val="28"/>
        </w:rPr>
        <w:t>www.moe.gov.cn</w:t>
      </w:r>
      <w:proofErr w:type="spellEnd"/>
      <w:r w:rsidRPr="009C5D35">
        <w:rPr>
          <w:rFonts w:ascii="仿宋" w:eastAsia="仿宋" w:hAnsi="仿宋" w:cs="仿宋" w:hint="eastAsia"/>
          <w:sz w:val="28"/>
          <w:szCs w:val="28"/>
        </w:rPr>
        <w:t>），搜索“普通高等学校本科专业目录（2020版）”进行查询。</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三、</w:t>
      </w:r>
      <w:r w:rsidR="00E05833" w:rsidRPr="009C5D35">
        <w:rPr>
          <w:rFonts w:ascii="仿宋" w:eastAsia="仿宋" w:hAnsi="仿宋" w:cs="仿宋" w:hint="eastAsia"/>
          <w:b/>
          <w:bCs/>
          <w:sz w:val="28"/>
          <w:szCs w:val="28"/>
        </w:rPr>
        <w:t>拟</w:t>
      </w:r>
      <w:r w:rsidRPr="009C5D35">
        <w:rPr>
          <w:rFonts w:ascii="仿宋" w:eastAsia="仿宋" w:hAnsi="仿宋" w:cs="仿宋" w:hint="eastAsia"/>
          <w:b/>
          <w:bCs/>
          <w:sz w:val="28"/>
          <w:szCs w:val="28"/>
        </w:rPr>
        <w:t>招生专业与计划</w:t>
      </w:r>
    </w:p>
    <w:tbl>
      <w:tblPr>
        <w:tblW w:w="10519" w:type="dxa"/>
        <w:jc w:val="center"/>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560"/>
        <w:gridCol w:w="4592"/>
        <w:gridCol w:w="1087"/>
        <w:gridCol w:w="1212"/>
        <w:gridCol w:w="55"/>
        <w:gridCol w:w="1137"/>
        <w:gridCol w:w="53"/>
      </w:tblGrid>
      <w:tr w:rsidR="005F1CB4" w:rsidRPr="009C5D35" w:rsidTr="0076315F">
        <w:trPr>
          <w:gridAfter w:val="1"/>
          <w:wAfter w:w="53" w:type="dxa"/>
          <w:trHeight w:val="567"/>
          <w:jc w:val="center"/>
        </w:trPr>
        <w:tc>
          <w:tcPr>
            <w:tcW w:w="823" w:type="dxa"/>
            <w:vAlign w:val="center"/>
          </w:tcPr>
          <w:p w:rsidR="005F1CB4" w:rsidRPr="009C5D35" w:rsidRDefault="005F1CB4" w:rsidP="0038422B">
            <w:pPr>
              <w:pStyle w:val="a5"/>
              <w:widowControl/>
              <w:contextualSpacing/>
              <w:jc w:val="center"/>
              <w:rPr>
                <w:rFonts w:ascii="仿宋" w:eastAsia="仿宋" w:hAnsi="仿宋" w:cs="仿宋"/>
              </w:rPr>
            </w:pPr>
            <w:r w:rsidRPr="009C5D35">
              <w:rPr>
                <w:rFonts w:ascii="仿宋" w:eastAsia="仿宋" w:hAnsi="仿宋" w:cs="仿宋" w:hint="eastAsia"/>
              </w:rPr>
              <w:t>序号</w:t>
            </w:r>
          </w:p>
        </w:tc>
        <w:tc>
          <w:tcPr>
            <w:tcW w:w="1560" w:type="dxa"/>
            <w:vAlign w:val="center"/>
          </w:tcPr>
          <w:p w:rsidR="005F1CB4" w:rsidRPr="009C5D35" w:rsidRDefault="005F1CB4" w:rsidP="0038422B">
            <w:pPr>
              <w:pStyle w:val="a5"/>
              <w:widowControl/>
              <w:contextualSpacing/>
              <w:jc w:val="center"/>
              <w:rPr>
                <w:rFonts w:ascii="仿宋" w:eastAsia="仿宋" w:hAnsi="仿宋" w:cs="仿宋"/>
              </w:rPr>
            </w:pPr>
            <w:r w:rsidRPr="009C5D35">
              <w:rPr>
                <w:rFonts w:ascii="仿宋" w:eastAsia="仿宋" w:hAnsi="仿宋" w:cs="仿宋" w:hint="eastAsia"/>
              </w:rPr>
              <w:t>所在学院</w:t>
            </w:r>
          </w:p>
        </w:tc>
        <w:tc>
          <w:tcPr>
            <w:tcW w:w="4592" w:type="dxa"/>
            <w:vAlign w:val="center"/>
          </w:tcPr>
          <w:p w:rsidR="005F1CB4" w:rsidRPr="009C5D35" w:rsidRDefault="005F1CB4" w:rsidP="0038422B">
            <w:pPr>
              <w:pStyle w:val="a5"/>
              <w:contextualSpacing/>
              <w:jc w:val="center"/>
              <w:rPr>
                <w:rFonts w:ascii="仿宋" w:eastAsia="仿宋" w:hAnsi="仿宋" w:cs="仿宋"/>
              </w:rPr>
            </w:pPr>
            <w:r w:rsidRPr="009C5D35">
              <w:rPr>
                <w:rFonts w:ascii="仿宋" w:eastAsia="仿宋" w:hAnsi="仿宋" w:cs="仿宋" w:hint="eastAsia"/>
              </w:rPr>
              <w:t>招生专业(方向)名称</w:t>
            </w:r>
          </w:p>
        </w:tc>
        <w:tc>
          <w:tcPr>
            <w:tcW w:w="1087" w:type="dxa"/>
            <w:vAlign w:val="center"/>
          </w:tcPr>
          <w:p w:rsidR="005F1CB4" w:rsidRPr="009C5D35" w:rsidRDefault="005F1CB4" w:rsidP="0038422B">
            <w:pPr>
              <w:pStyle w:val="a5"/>
              <w:widowControl/>
              <w:contextualSpacing/>
              <w:jc w:val="center"/>
              <w:rPr>
                <w:rFonts w:ascii="仿宋" w:eastAsia="仿宋" w:hAnsi="仿宋" w:cs="仿宋"/>
              </w:rPr>
            </w:pPr>
            <w:r w:rsidRPr="009C5D35">
              <w:rPr>
                <w:rFonts w:ascii="仿宋" w:eastAsia="仿宋" w:hAnsi="仿宋" w:cs="仿宋" w:hint="eastAsia"/>
              </w:rPr>
              <w:t>专业代码</w:t>
            </w:r>
          </w:p>
        </w:tc>
        <w:tc>
          <w:tcPr>
            <w:tcW w:w="1212" w:type="dxa"/>
            <w:vAlign w:val="center"/>
          </w:tcPr>
          <w:p w:rsidR="005F1CB4" w:rsidRPr="009C5D35" w:rsidRDefault="005F1CB4" w:rsidP="0038422B">
            <w:pPr>
              <w:pStyle w:val="a5"/>
              <w:widowControl/>
              <w:contextualSpacing/>
              <w:jc w:val="center"/>
              <w:rPr>
                <w:rFonts w:ascii="仿宋" w:eastAsia="仿宋" w:hAnsi="仿宋" w:cs="仿宋"/>
              </w:rPr>
            </w:pPr>
            <w:r w:rsidRPr="009C5D35">
              <w:rPr>
                <w:rFonts w:ascii="仿宋" w:eastAsia="仿宋" w:hAnsi="仿宋" w:cs="仿宋" w:hint="eastAsia"/>
              </w:rPr>
              <w:t>学位门类</w:t>
            </w:r>
          </w:p>
        </w:tc>
        <w:tc>
          <w:tcPr>
            <w:tcW w:w="1192" w:type="dxa"/>
            <w:gridSpan w:val="2"/>
            <w:vAlign w:val="center"/>
          </w:tcPr>
          <w:p w:rsidR="005F1CB4" w:rsidRPr="009C5D35" w:rsidRDefault="0076315F" w:rsidP="005F1CB4">
            <w:pPr>
              <w:pStyle w:val="a5"/>
              <w:widowControl/>
              <w:contextualSpacing/>
              <w:jc w:val="center"/>
              <w:rPr>
                <w:rFonts w:ascii="仿宋" w:eastAsia="仿宋" w:hAnsi="仿宋" w:cs="仿宋"/>
              </w:rPr>
            </w:pPr>
            <w:r w:rsidRPr="009C5D35">
              <w:rPr>
                <w:rFonts w:ascii="仿宋" w:eastAsia="仿宋" w:hAnsi="仿宋" w:cs="仿宋" w:hint="eastAsia"/>
              </w:rPr>
              <w:t>拟分配计划数</w:t>
            </w:r>
          </w:p>
        </w:tc>
      </w:tr>
      <w:tr w:rsidR="0076315F" w:rsidRPr="009C5D35" w:rsidTr="0076315F">
        <w:trPr>
          <w:gridAfter w:val="1"/>
          <w:wAfter w:w="53" w:type="dxa"/>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国际学院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会计学（国际会计）</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sym w:font="Wingdings 2" w:char="F0DD"/>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120203K</w:t>
            </w:r>
          </w:p>
        </w:tc>
        <w:tc>
          <w:tcPr>
            <w:tcW w:w="121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2"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50</w:t>
            </w:r>
          </w:p>
        </w:tc>
      </w:tr>
      <w:tr w:rsidR="0076315F" w:rsidRPr="009C5D35" w:rsidTr="0076315F">
        <w:trPr>
          <w:gridAfter w:val="1"/>
          <w:wAfter w:w="53" w:type="dxa"/>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金融学（国际投资与金融）</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sym w:font="Wingdings 2" w:char="F0DD"/>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020301K</w:t>
            </w:r>
          </w:p>
        </w:tc>
        <w:tc>
          <w:tcPr>
            <w:tcW w:w="121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2"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50</w:t>
            </w:r>
          </w:p>
        </w:tc>
      </w:tr>
      <w:tr w:rsidR="0076315F" w:rsidRPr="009C5D35" w:rsidTr="0076315F">
        <w:trPr>
          <w:gridAfter w:val="1"/>
          <w:wAfter w:w="53" w:type="dxa"/>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工商学院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市场营销（国际营销）</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120202</w:t>
            </w:r>
          </w:p>
        </w:tc>
        <w:tc>
          <w:tcPr>
            <w:tcW w:w="121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2"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gridAfter w:val="1"/>
          <w:wAfter w:w="53" w:type="dxa"/>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4</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市场营销</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120202</w:t>
            </w:r>
          </w:p>
        </w:tc>
        <w:tc>
          <w:tcPr>
            <w:tcW w:w="121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2"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5</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工商管理</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lastRenderedPageBreak/>
              <w:t>6</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人力资源管理</w:t>
            </w:r>
            <w:r w:rsidRPr="009C5D35">
              <w:rPr>
                <w:rFonts w:ascii="仿宋" w:eastAsia="仿宋" w:hAnsi="仿宋" w:cs="仿宋" w:hint="eastAsia"/>
                <w:b/>
                <w:bCs/>
                <w:sz w:val="28"/>
                <w:szCs w:val="28"/>
              </w:rPr>
              <w:sym w:font="Wingdings 2" w:char="F098"/>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120206</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7</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物流管理</w:t>
            </w:r>
            <w:r w:rsidRPr="009C5D35">
              <w:rPr>
                <w:rFonts w:ascii="仿宋" w:eastAsia="仿宋" w:hAnsi="仿宋" w:cs="仿宋" w:hint="eastAsia"/>
                <w:b/>
                <w:bCs/>
                <w:sz w:val="28"/>
                <w:szCs w:val="28"/>
              </w:rPr>
              <w:sym w:font="Wingdings 2" w:char="F099"/>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120601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8</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财税学院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财政学</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020201K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9</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税收学</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020202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70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10</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行政管理</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120402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11</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劳动与社会保障</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120403</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12</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会计学院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会计学</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120203K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150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13</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财务管理</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120204</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70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14</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国贸学院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国际经济与贸易</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020401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150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15</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电子商务</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120801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16</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经济学院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020101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250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17</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国民经济管理</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020103T</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18</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金融学院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金融学</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020301K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60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19</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保险学</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020303</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60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20</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金融工程</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020302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120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21</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统计学院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经济统计学</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020102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经济学</w:t>
            </w:r>
          </w:p>
        </w:tc>
        <w:tc>
          <w:tcPr>
            <w:tcW w:w="1190" w:type="dxa"/>
            <w:gridSpan w:val="2"/>
            <w:vAlign w:val="center"/>
          </w:tcPr>
          <w:p w:rsidR="0076315F" w:rsidRPr="009C5D35" w:rsidRDefault="00BA071C" w:rsidP="009370D6">
            <w:pPr>
              <w:jc w:val="center"/>
              <w:rPr>
                <w:rFonts w:ascii="仿宋" w:eastAsia="仿宋" w:hAnsi="仿宋" w:cs="仿宋"/>
                <w:sz w:val="21"/>
                <w:szCs w:val="21"/>
              </w:rPr>
            </w:pPr>
            <w:r>
              <w:rPr>
                <w:rFonts w:ascii="仿宋" w:eastAsia="仿宋" w:hAnsi="仿宋" w:cs="仿宋" w:hint="eastAsia"/>
                <w:sz w:val="21"/>
                <w:szCs w:val="21"/>
              </w:rPr>
              <w:t>90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22</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应用统计学</w:t>
            </w:r>
            <w:r w:rsidRPr="009C5D35">
              <w:rPr>
                <w:rFonts w:ascii="仿宋" w:eastAsia="仿宋" w:hAnsi="仿宋" w:cs="仿宋" w:hint="eastAsia"/>
                <w:b/>
                <w:bCs/>
                <w:sz w:val="28"/>
                <w:szCs w:val="28"/>
              </w:rPr>
              <w:sym w:font="Wingdings 2" w:char="F098"/>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071202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理学</w:t>
            </w:r>
          </w:p>
        </w:tc>
        <w:tc>
          <w:tcPr>
            <w:tcW w:w="1190" w:type="dxa"/>
            <w:gridSpan w:val="2"/>
            <w:vAlign w:val="center"/>
          </w:tcPr>
          <w:p w:rsidR="0076315F" w:rsidRPr="009C5D35" w:rsidRDefault="00BA071C" w:rsidP="009370D6">
            <w:pPr>
              <w:jc w:val="center"/>
              <w:rPr>
                <w:rFonts w:ascii="仿宋" w:eastAsia="仿宋" w:hAnsi="仿宋" w:cs="仿宋"/>
                <w:sz w:val="21"/>
                <w:szCs w:val="21"/>
              </w:rPr>
            </w:pPr>
            <w:r>
              <w:rPr>
                <w:rFonts w:ascii="仿宋" w:eastAsia="仿宋" w:hAnsi="仿宋" w:cs="仿宋" w:hint="eastAsia"/>
                <w:sz w:val="21"/>
                <w:szCs w:val="21"/>
              </w:rPr>
              <w:t>60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23</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信息学院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信息与计算科学</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070102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24</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计算机科学与技术</w:t>
            </w:r>
            <w:r w:rsidRPr="009C5D35">
              <w:rPr>
                <w:rFonts w:ascii="仿宋" w:eastAsia="仿宋" w:hAnsi="仿宋" w:cs="仿宋" w:hint="eastAsia"/>
                <w:b/>
                <w:bCs/>
                <w:sz w:val="28"/>
                <w:szCs w:val="28"/>
              </w:rPr>
              <w:sym w:font="Wingdings 2" w:char="F098"/>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080901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工学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25</w:t>
            </w:r>
          </w:p>
        </w:tc>
        <w:tc>
          <w:tcPr>
            <w:tcW w:w="1560" w:type="dxa"/>
            <w:vMerge/>
            <w:vAlign w:val="center"/>
          </w:tcPr>
          <w:p w:rsidR="0076315F" w:rsidRPr="009C5D35" w:rsidRDefault="0076315F" w:rsidP="0038422B">
            <w:pPr>
              <w:pStyle w:val="a5"/>
              <w:widowControl/>
              <w:contextualSpacing/>
              <w:jc w:val="center"/>
              <w:rPr>
                <w:rFonts w:ascii="仿宋" w:eastAsia="仿宋" w:hAnsi="仿宋" w:cs="仿宋"/>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信息管理与信息系统</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120102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26</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旅城学院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工程管理</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120103</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5F1CB4">
            <w:pPr>
              <w:contextualSpacing/>
              <w:jc w:val="center"/>
              <w:rPr>
                <w:rFonts w:ascii="仿宋" w:eastAsia="仿宋" w:hAnsi="仿宋" w:cs="仿宋"/>
                <w:sz w:val="24"/>
              </w:rPr>
            </w:pPr>
            <w:r w:rsidRPr="009C5D35">
              <w:rPr>
                <w:rFonts w:ascii="仿宋" w:eastAsia="仿宋" w:hAnsi="仿宋" w:cs="仿宋"/>
                <w:sz w:val="24"/>
              </w:rPr>
              <w:t>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27</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房地产开发与管理</w:t>
            </w:r>
            <w:r w:rsidRPr="009C5D35">
              <w:rPr>
                <w:rFonts w:ascii="仿宋" w:eastAsia="仿宋" w:hAnsi="仿宋" w:cs="仿宋" w:hint="eastAsia"/>
                <w:b/>
                <w:bCs/>
                <w:sz w:val="28"/>
                <w:szCs w:val="28"/>
              </w:rPr>
              <w:sym w:font="Wingdings 2" w:char="F099"/>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120104</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50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28</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旅游管理</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120901K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管理学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29</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法学院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030101K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40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lastRenderedPageBreak/>
              <w:t>30</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法学（国际经济法）</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sym w:font="Wingdings 2" w:char="F0DD"/>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030101K</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40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31</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法学(法务会计)</w:t>
            </w:r>
            <w:r w:rsidRPr="009C5D35">
              <w:rPr>
                <w:rFonts w:ascii="仿宋" w:eastAsia="仿宋" w:hAnsi="仿宋" w:cs="仿宋" w:hint="eastAsia"/>
                <w:b/>
                <w:bCs/>
                <w:sz w:val="28"/>
                <w:szCs w:val="28"/>
              </w:rPr>
              <w:t xml:space="preserve"> </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sz w:val="24"/>
              </w:rPr>
            </w:pPr>
            <w:r w:rsidRPr="009C5D35">
              <w:rPr>
                <w:rFonts w:ascii="仿宋" w:eastAsia="仿宋" w:hAnsi="仿宋" w:cs="仿宋" w:hint="eastAsia"/>
                <w:sz w:val="24"/>
              </w:rPr>
              <w:t>030101K</w:t>
            </w:r>
          </w:p>
        </w:tc>
        <w:tc>
          <w:tcPr>
            <w:tcW w:w="1267" w:type="dxa"/>
            <w:gridSpan w:val="2"/>
            <w:vAlign w:val="center"/>
          </w:tcPr>
          <w:p w:rsidR="0076315F" w:rsidRPr="009C5D35" w:rsidRDefault="0076315F" w:rsidP="0038422B">
            <w:pPr>
              <w:contextualSpacing/>
              <w:jc w:val="center"/>
              <w:rPr>
                <w:sz w:val="24"/>
              </w:rPr>
            </w:pPr>
            <w:r w:rsidRPr="009C5D35">
              <w:rPr>
                <w:rFonts w:ascii="仿宋" w:eastAsia="仿宋" w:hAnsi="仿宋" w:cs="仿宋" w:hint="eastAsia"/>
                <w:sz w:val="24"/>
              </w:rPr>
              <w:t>法学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40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32</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法学(数据法学)</w:t>
            </w:r>
            <w:r w:rsidRPr="009C5D35">
              <w:rPr>
                <w:rFonts w:ascii="仿宋" w:eastAsia="仿宋" w:hAnsi="仿宋" w:cs="仿宋" w:hint="eastAsia"/>
                <w:b/>
                <w:bCs/>
                <w:sz w:val="28"/>
                <w:szCs w:val="28"/>
              </w:rPr>
              <w:t xml:space="preserve"> </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sz w:val="24"/>
              </w:rPr>
            </w:pPr>
            <w:r w:rsidRPr="009C5D35">
              <w:rPr>
                <w:rFonts w:ascii="仿宋" w:eastAsia="仿宋" w:hAnsi="仿宋" w:cs="仿宋" w:hint="eastAsia"/>
                <w:sz w:val="24"/>
              </w:rPr>
              <w:t>030101K</w:t>
            </w:r>
          </w:p>
        </w:tc>
        <w:tc>
          <w:tcPr>
            <w:tcW w:w="1267" w:type="dxa"/>
            <w:gridSpan w:val="2"/>
            <w:vAlign w:val="center"/>
          </w:tcPr>
          <w:p w:rsidR="0076315F" w:rsidRPr="009C5D35" w:rsidRDefault="0076315F" w:rsidP="0038422B">
            <w:pPr>
              <w:contextualSpacing/>
              <w:jc w:val="center"/>
              <w:rPr>
                <w:sz w:val="24"/>
              </w:rPr>
            </w:pPr>
            <w:r w:rsidRPr="009C5D35">
              <w:rPr>
                <w:rFonts w:ascii="仿宋" w:eastAsia="仿宋" w:hAnsi="仿宋" w:cs="仿宋" w:hint="eastAsia"/>
                <w:sz w:val="24"/>
              </w:rPr>
              <w:t>法学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40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33</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软件学院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软件工程</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080902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工学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200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34</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物联网工程</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080905</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工学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200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35</w:t>
            </w:r>
          </w:p>
        </w:tc>
        <w:tc>
          <w:tcPr>
            <w:tcW w:w="1560"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外国语学院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商务英语</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050262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文学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36</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人文学院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新闻学</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050301</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文学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80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37</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社会工作</w:t>
            </w:r>
            <w:r w:rsidRPr="009C5D35">
              <w:rPr>
                <w:rFonts w:ascii="仿宋" w:eastAsia="仿宋" w:hAnsi="仿宋" w:cs="仿宋" w:hint="eastAsia"/>
                <w:b/>
                <w:bCs/>
                <w:sz w:val="28"/>
                <w:szCs w:val="28"/>
              </w:rPr>
              <w:sym w:font="Wingdings 2" w:char="F098"/>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030302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法学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40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38</w:t>
            </w:r>
          </w:p>
        </w:tc>
        <w:tc>
          <w:tcPr>
            <w:tcW w:w="1560" w:type="dxa"/>
            <w:vMerge w:val="restart"/>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艺术学院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音乐学</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130202</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艺术学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39</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环境设计</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130503</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艺术学</w:t>
            </w:r>
          </w:p>
        </w:tc>
        <w:tc>
          <w:tcPr>
            <w:tcW w:w="1190" w:type="dxa"/>
            <w:gridSpan w:val="2"/>
            <w:vAlign w:val="center"/>
          </w:tcPr>
          <w:p w:rsidR="0076315F" w:rsidRPr="009C5D35" w:rsidRDefault="0076315F" w:rsidP="009370D6">
            <w:pPr>
              <w:ind w:leftChars="-26" w:left="-57" w:firstLineChars="28" w:firstLine="59"/>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40</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产品设计</w:t>
            </w:r>
            <w:r w:rsidRPr="009C5D35">
              <w:rPr>
                <w:rFonts w:ascii="仿宋" w:eastAsia="仿宋" w:hAnsi="仿宋" w:cs="仿宋" w:hint="eastAsia"/>
                <w:b/>
                <w:bCs/>
                <w:sz w:val="28"/>
                <w:szCs w:val="28"/>
              </w:rPr>
              <w:sym w:font="Wingdings 2" w:char="F099"/>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130504</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艺术学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41</w:t>
            </w:r>
          </w:p>
        </w:tc>
        <w:tc>
          <w:tcPr>
            <w:tcW w:w="1560" w:type="dxa"/>
            <w:vMerge/>
            <w:vAlign w:val="center"/>
          </w:tcPr>
          <w:p w:rsidR="0076315F" w:rsidRPr="009C5D35" w:rsidRDefault="0076315F" w:rsidP="0038422B">
            <w:pPr>
              <w:contextualSpacing/>
              <w:jc w:val="center"/>
              <w:rPr>
                <w:rFonts w:ascii="仿宋" w:eastAsia="仿宋" w:hAnsi="仿宋" w:cs="仿宋"/>
                <w:sz w:val="24"/>
              </w:rPr>
            </w:pP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数字媒体艺术</w:t>
            </w:r>
          </w:p>
        </w:tc>
        <w:tc>
          <w:tcPr>
            <w:tcW w:w="1087" w:type="dxa"/>
            <w:vAlign w:val="center"/>
          </w:tcPr>
          <w:p w:rsidR="0076315F" w:rsidRPr="009C5D35" w:rsidRDefault="0076315F" w:rsidP="0038422B">
            <w:pPr>
              <w:contextualSpacing/>
              <w:jc w:val="center"/>
              <w:rPr>
                <w:rFonts w:ascii="仿宋" w:eastAsia="仿宋" w:hAnsi="仿宋" w:cs="仿宋"/>
                <w:sz w:val="24"/>
                <w:u w:val="single"/>
              </w:rPr>
            </w:pPr>
            <w:r w:rsidRPr="009C5D35">
              <w:rPr>
                <w:rFonts w:ascii="仿宋" w:eastAsia="仿宋" w:hAnsi="仿宋" w:cs="仿宋" w:hint="eastAsia"/>
                <w:sz w:val="24"/>
              </w:rPr>
              <w:t>130508</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艺术学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76315F">
        <w:trPr>
          <w:trHeight w:val="567"/>
          <w:jc w:val="center"/>
        </w:trPr>
        <w:tc>
          <w:tcPr>
            <w:tcW w:w="823"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42</w:t>
            </w:r>
          </w:p>
        </w:tc>
        <w:tc>
          <w:tcPr>
            <w:tcW w:w="1560" w:type="dxa"/>
            <w:vAlign w:val="center"/>
          </w:tcPr>
          <w:p w:rsidR="0076315F" w:rsidRPr="009C5D35" w:rsidRDefault="0076315F" w:rsidP="0038422B">
            <w:pPr>
              <w:pStyle w:val="a5"/>
              <w:widowControl/>
              <w:contextualSpacing/>
              <w:jc w:val="center"/>
              <w:rPr>
                <w:rFonts w:ascii="仿宋" w:eastAsia="仿宋" w:hAnsi="仿宋" w:cs="仿宋"/>
              </w:rPr>
            </w:pPr>
            <w:r w:rsidRPr="009C5D35">
              <w:rPr>
                <w:rFonts w:ascii="仿宋" w:eastAsia="仿宋" w:hAnsi="仿宋" w:cs="仿宋" w:hint="eastAsia"/>
              </w:rPr>
              <w:t>体育学院</w:t>
            </w:r>
          </w:p>
        </w:tc>
        <w:tc>
          <w:tcPr>
            <w:tcW w:w="4592"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社会体育指导与管理</w:t>
            </w:r>
            <w:r w:rsidRPr="009C5D35">
              <w:rPr>
                <w:rFonts w:ascii="仿宋" w:eastAsia="仿宋" w:hAnsi="仿宋" w:cs="仿宋" w:hint="eastAsia"/>
                <w:b/>
                <w:bCs/>
                <w:sz w:val="28"/>
                <w:szCs w:val="28"/>
              </w:rPr>
              <w:t>△</w:t>
            </w:r>
          </w:p>
        </w:tc>
        <w:tc>
          <w:tcPr>
            <w:tcW w:w="1087" w:type="dxa"/>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040203</w:t>
            </w:r>
          </w:p>
        </w:tc>
        <w:tc>
          <w:tcPr>
            <w:tcW w:w="1267" w:type="dxa"/>
            <w:gridSpan w:val="2"/>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教育学</w:t>
            </w:r>
          </w:p>
        </w:tc>
        <w:tc>
          <w:tcPr>
            <w:tcW w:w="1190" w:type="dxa"/>
            <w:gridSpan w:val="2"/>
            <w:vAlign w:val="center"/>
          </w:tcPr>
          <w:p w:rsidR="0076315F" w:rsidRPr="009C5D35" w:rsidRDefault="0076315F" w:rsidP="009370D6">
            <w:pPr>
              <w:jc w:val="center"/>
              <w:rPr>
                <w:rFonts w:ascii="仿宋" w:eastAsia="仿宋" w:hAnsi="仿宋" w:cs="仿宋"/>
                <w:sz w:val="21"/>
                <w:szCs w:val="21"/>
              </w:rPr>
            </w:pPr>
            <w:r w:rsidRPr="009C5D35">
              <w:rPr>
                <w:rFonts w:ascii="仿宋" w:eastAsia="仿宋" w:hAnsi="仿宋" w:cs="仿宋" w:hint="eastAsia"/>
                <w:sz w:val="21"/>
                <w:szCs w:val="21"/>
              </w:rPr>
              <w:t>30</w:t>
            </w:r>
          </w:p>
        </w:tc>
      </w:tr>
      <w:tr w:rsidR="0076315F" w:rsidRPr="009C5D35" w:rsidTr="002D1227">
        <w:trPr>
          <w:trHeight w:val="567"/>
          <w:jc w:val="center"/>
        </w:trPr>
        <w:tc>
          <w:tcPr>
            <w:tcW w:w="9329" w:type="dxa"/>
            <w:gridSpan w:val="6"/>
            <w:vAlign w:val="center"/>
          </w:tcPr>
          <w:p w:rsidR="0076315F" w:rsidRPr="009C5D35" w:rsidRDefault="0076315F" w:rsidP="0038422B">
            <w:pPr>
              <w:contextualSpacing/>
              <w:jc w:val="center"/>
              <w:rPr>
                <w:rFonts w:ascii="仿宋" w:eastAsia="仿宋" w:hAnsi="仿宋" w:cs="仿宋"/>
                <w:sz w:val="24"/>
              </w:rPr>
            </w:pPr>
            <w:r w:rsidRPr="009C5D35">
              <w:rPr>
                <w:rFonts w:ascii="仿宋" w:eastAsia="仿宋" w:hAnsi="仿宋" w:cs="仿宋" w:hint="eastAsia"/>
                <w:sz w:val="24"/>
              </w:rPr>
              <w:t>合计</w:t>
            </w:r>
          </w:p>
        </w:tc>
        <w:tc>
          <w:tcPr>
            <w:tcW w:w="1190" w:type="dxa"/>
            <w:gridSpan w:val="2"/>
            <w:vAlign w:val="center"/>
          </w:tcPr>
          <w:p w:rsidR="0076315F" w:rsidRPr="009C5D35" w:rsidRDefault="0076315F" w:rsidP="005F1CB4">
            <w:pPr>
              <w:contextualSpacing/>
              <w:jc w:val="center"/>
              <w:rPr>
                <w:rFonts w:ascii="仿宋" w:eastAsia="仿宋" w:hAnsi="仿宋" w:cs="仿宋"/>
                <w:sz w:val="24"/>
              </w:rPr>
            </w:pPr>
            <w:r w:rsidRPr="009C5D35">
              <w:rPr>
                <w:rFonts w:ascii="仿宋" w:eastAsia="仿宋" w:hAnsi="仿宋" w:cs="仿宋" w:hint="eastAsia"/>
                <w:sz w:val="24"/>
              </w:rPr>
              <w:t>3000</w:t>
            </w:r>
          </w:p>
        </w:tc>
      </w:tr>
    </w:tbl>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说明:</w:t>
      </w:r>
    </w:p>
    <w:p w:rsidR="002920A6" w:rsidRDefault="002920A6" w:rsidP="00697961">
      <w:pPr>
        <w:pStyle w:val="a5"/>
        <w:widowControl/>
        <w:spacing w:line="640" w:lineRule="exact"/>
        <w:ind w:firstLineChars="200" w:firstLine="560"/>
        <w:contextualSpacing/>
        <w:rPr>
          <w:rFonts w:ascii="仿宋" w:eastAsia="仿宋" w:hAnsi="仿宋" w:cs="仿宋" w:hint="eastAsia"/>
          <w:bCs/>
          <w:sz w:val="28"/>
          <w:szCs w:val="28"/>
        </w:rPr>
      </w:pPr>
      <w:r w:rsidRPr="009C5D35">
        <w:rPr>
          <w:rFonts w:ascii="仿宋" w:eastAsia="仿宋" w:hAnsi="仿宋" w:cs="仿宋" w:hint="eastAsia"/>
          <w:bCs/>
          <w:sz w:val="28"/>
          <w:szCs w:val="28"/>
        </w:rPr>
        <w:t>1.学校2020年第二学士学位招生计划预计为3000名，</w:t>
      </w:r>
      <w:r w:rsidR="00227B9C">
        <w:rPr>
          <w:rFonts w:ascii="仿宋" w:eastAsia="仿宋" w:hAnsi="仿宋" w:cs="仿宋" w:hint="eastAsia"/>
          <w:bCs/>
          <w:sz w:val="28"/>
          <w:szCs w:val="28"/>
        </w:rPr>
        <w:t>以上级教育行政主管部门下达为准。</w:t>
      </w:r>
      <w:r w:rsidRPr="009C5D35">
        <w:rPr>
          <w:rFonts w:ascii="仿宋" w:eastAsia="仿宋" w:hAnsi="仿宋" w:cs="仿宋" w:hint="eastAsia"/>
          <w:bCs/>
          <w:sz w:val="28"/>
          <w:szCs w:val="28"/>
        </w:rPr>
        <w:t>各专业实际招生计划将根据上级教育行政主管部门正式下达计划</w:t>
      </w:r>
      <w:r w:rsidR="00227B9C">
        <w:rPr>
          <w:rFonts w:ascii="仿宋" w:eastAsia="仿宋" w:hAnsi="仿宋" w:cs="仿宋" w:hint="eastAsia"/>
          <w:bCs/>
          <w:sz w:val="28"/>
          <w:szCs w:val="28"/>
        </w:rPr>
        <w:t>，</w:t>
      </w:r>
      <w:r w:rsidR="00E05833" w:rsidRPr="009C5D35">
        <w:rPr>
          <w:rFonts w:ascii="仿宋" w:eastAsia="仿宋" w:hAnsi="仿宋" w:cs="仿宋" w:hint="eastAsia"/>
          <w:bCs/>
          <w:sz w:val="28"/>
          <w:szCs w:val="28"/>
        </w:rPr>
        <w:t>参考报名情况</w:t>
      </w:r>
      <w:r w:rsidR="00227B9C">
        <w:rPr>
          <w:rFonts w:ascii="仿宋" w:eastAsia="仿宋" w:hAnsi="仿宋" w:cs="仿宋" w:hint="eastAsia"/>
          <w:bCs/>
          <w:sz w:val="28"/>
          <w:szCs w:val="28"/>
        </w:rPr>
        <w:t>进行</w:t>
      </w:r>
      <w:r w:rsidR="00F56C39" w:rsidRPr="009C5D35">
        <w:rPr>
          <w:rFonts w:ascii="仿宋" w:eastAsia="仿宋" w:hAnsi="仿宋" w:cs="仿宋" w:hint="eastAsia"/>
          <w:bCs/>
          <w:sz w:val="28"/>
          <w:szCs w:val="28"/>
        </w:rPr>
        <w:t>适当调整</w:t>
      </w:r>
      <w:r w:rsidRPr="009C5D35">
        <w:rPr>
          <w:rFonts w:ascii="仿宋" w:eastAsia="仿宋" w:hAnsi="仿宋" w:cs="仿宋" w:hint="eastAsia"/>
          <w:bCs/>
          <w:sz w:val="28"/>
          <w:szCs w:val="28"/>
        </w:rPr>
        <w:t>。</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2.我校各专业收费严格执行经江西省物价局批准或备案的标准。</w:t>
      </w:r>
    </w:p>
    <w:p w:rsidR="008F2EEB"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3.</w:t>
      </w:r>
      <w:r w:rsidR="00225499" w:rsidRPr="009C5D35">
        <w:rPr>
          <w:rFonts w:ascii="仿宋" w:eastAsia="仿宋" w:hAnsi="仿宋" w:cs="仿宋" w:hint="eastAsia"/>
          <w:bCs/>
          <w:sz w:val="28"/>
          <w:szCs w:val="28"/>
        </w:rPr>
        <w:t>考生申请</w:t>
      </w:r>
      <w:r w:rsidR="008F2EEB" w:rsidRPr="009C5D35">
        <w:rPr>
          <w:rFonts w:ascii="仿宋" w:eastAsia="仿宋" w:hAnsi="仿宋" w:cs="仿宋" w:hint="eastAsia"/>
          <w:bCs/>
          <w:sz w:val="28"/>
          <w:szCs w:val="28"/>
        </w:rPr>
        <w:t>会计学（国际会计）、金融学（国际投资与金融）</w:t>
      </w:r>
      <w:r w:rsidR="004D7EB6" w:rsidRPr="009C5D35">
        <w:rPr>
          <w:rFonts w:ascii="仿宋" w:eastAsia="仿宋" w:hAnsi="仿宋" w:cs="仿宋" w:hint="eastAsia"/>
          <w:bCs/>
          <w:sz w:val="28"/>
          <w:szCs w:val="28"/>
        </w:rPr>
        <w:t>两</w:t>
      </w:r>
      <w:r w:rsidR="00225499" w:rsidRPr="009C5D35">
        <w:rPr>
          <w:rFonts w:ascii="仿宋" w:eastAsia="仿宋" w:hAnsi="仿宋" w:cs="仿宋" w:hint="eastAsia"/>
          <w:bCs/>
          <w:sz w:val="28"/>
          <w:szCs w:val="28"/>
        </w:rPr>
        <w:t>个</w:t>
      </w:r>
      <w:r w:rsidR="004D7EB6" w:rsidRPr="009C5D35">
        <w:rPr>
          <w:rFonts w:ascii="仿宋" w:eastAsia="仿宋" w:hAnsi="仿宋" w:cs="仿宋" w:hint="eastAsia"/>
          <w:bCs/>
          <w:sz w:val="28"/>
          <w:szCs w:val="28"/>
        </w:rPr>
        <w:t>专业</w:t>
      </w:r>
      <w:r w:rsidR="00A234A1" w:rsidRPr="009C5D35">
        <w:rPr>
          <w:rFonts w:ascii="仿宋" w:eastAsia="仿宋" w:hAnsi="仿宋" w:cs="仿宋" w:hint="eastAsia"/>
          <w:bCs/>
          <w:sz w:val="28"/>
          <w:szCs w:val="28"/>
        </w:rPr>
        <w:t>英语</w:t>
      </w:r>
      <w:r w:rsidR="008F2EEB" w:rsidRPr="009C5D35">
        <w:rPr>
          <w:rFonts w:ascii="仿宋" w:eastAsia="仿宋" w:hAnsi="仿宋" w:cs="仿宋" w:hint="eastAsia"/>
          <w:bCs/>
          <w:sz w:val="28"/>
          <w:szCs w:val="28"/>
        </w:rPr>
        <w:t>需达到</w:t>
      </w:r>
      <w:r w:rsidR="00184FB6" w:rsidRPr="009C5D35">
        <w:rPr>
          <w:rFonts w:ascii="仿宋" w:eastAsia="仿宋" w:hAnsi="仿宋" w:cs="仿宋" w:hint="eastAsia"/>
          <w:bCs/>
          <w:sz w:val="28"/>
          <w:szCs w:val="28"/>
        </w:rPr>
        <w:t>“</w:t>
      </w:r>
      <w:r w:rsidR="0018547D" w:rsidRPr="009C5D35">
        <w:rPr>
          <w:rFonts w:ascii="仿宋" w:eastAsia="仿宋" w:hAnsi="仿宋" w:cs="仿宋" w:hint="eastAsia"/>
          <w:bCs/>
          <w:sz w:val="28"/>
          <w:szCs w:val="28"/>
        </w:rPr>
        <w:t>全国大学英语四级考试成绩425分（含）以上</w:t>
      </w:r>
      <w:r w:rsidR="00184FB6" w:rsidRPr="009C5D35">
        <w:rPr>
          <w:rFonts w:ascii="仿宋" w:eastAsia="仿宋" w:hAnsi="仿宋" w:cs="仿宋" w:hint="eastAsia"/>
          <w:bCs/>
          <w:sz w:val="28"/>
          <w:szCs w:val="28"/>
        </w:rPr>
        <w:t>”</w:t>
      </w:r>
      <w:r w:rsidR="00276C61" w:rsidRPr="009C5D35">
        <w:rPr>
          <w:rFonts w:ascii="仿宋" w:eastAsia="仿宋" w:hAnsi="仿宋" w:cs="仿宋" w:hint="eastAsia"/>
          <w:bCs/>
          <w:sz w:val="28"/>
          <w:szCs w:val="28"/>
        </w:rPr>
        <w:t>的基本要求</w:t>
      </w:r>
      <w:r w:rsidR="00723543" w:rsidRPr="009C5D35">
        <w:rPr>
          <w:rFonts w:ascii="仿宋" w:eastAsia="仿宋" w:hAnsi="仿宋" w:cs="仿宋" w:hint="eastAsia"/>
          <w:bCs/>
          <w:sz w:val="28"/>
          <w:szCs w:val="28"/>
        </w:rPr>
        <w:t>；</w:t>
      </w:r>
      <w:r w:rsidR="00225499" w:rsidRPr="009C5D35">
        <w:rPr>
          <w:rFonts w:ascii="仿宋" w:eastAsia="仿宋" w:hAnsi="仿宋" w:cs="仿宋" w:hint="eastAsia"/>
          <w:bCs/>
          <w:sz w:val="28"/>
          <w:szCs w:val="28"/>
        </w:rPr>
        <w:t>申请</w:t>
      </w:r>
      <w:r w:rsidR="00723543" w:rsidRPr="009C5D35">
        <w:rPr>
          <w:rFonts w:ascii="仿宋" w:eastAsia="仿宋" w:hAnsi="仿宋" w:cs="仿宋" w:hint="eastAsia"/>
          <w:bCs/>
          <w:sz w:val="28"/>
          <w:szCs w:val="28"/>
        </w:rPr>
        <w:t>会计学、财务管理、经济统计学、应用统计学、信息与计算科学、计算机科学与技术、信息管理与信息系统</w:t>
      </w:r>
      <w:r w:rsidR="004D7EB6" w:rsidRPr="009C5D35">
        <w:rPr>
          <w:rFonts w:ascii="仿宋" w:eastAsia="仿宋" w:hAnsi="仿宋" w:cs="仿宋" w:hint="eastAsia"/>
          <w:bCs/>
          <w:sz w:val="28"/>
          <w:szCs w:val="28"/>
        </w:rPr>
        <w:t>等</w:t>
      </w:r>
      <w:r w:rsidR="004D7EB6" w:rsidRPr="009C5D35">
        <w:rPr>
          <w:rFonts w:ascii="仿宋" w:eastAsia="仿宋" w:hAnsi="仿宋" w:cs="仿宋" w:hint="eastAsia"/>
          <w:bCs/>
          <w:sz w:val="28"/>
          <w:szCs w:val="28"/>
        </w:rPr>
        <w:lastRenderedPageBreak/>
        <w:t>七个专业</w:t>
      </w:r>
      <w:r w:rsidR="00A234A1" w:rsidRPr="009C5D35">
        <w:rPr>
          <w:rFonts w:ascii="仿宋" w:eastAsia="仿宋" w:hAnsi="仿宋" w:cs="仿宋" w:hint="eastAsia"/>
          <w:bCs/>
          <w:sz w:val="28"/>
          <w:szCs w:val="28"/>
        </w:rPr>
        <w:t>数学</w:t>
      </w:r>
      <w:r w:rsidR="00723543" w:rsidRPr="009C5D35">
        <w:rPr>
          <w:rFonts w:ascii="仿宋" w:eastAsia="仿宋" w:hAnsi="仿宋" w:cs="仿宋" w:hint="eastAsia"/>
          <w:bCs/>
          <w:sz w:val="28"/>
          <w:szCs w:val="28"/>
        </w:rPr>
        <w:t>需</w:t>
      </w:r>
      <w:r w:rsidR="006A7291" w:rsidRPr="009C5D35">
        <w:rPr>
          <w:rFonts w:ascii="仿宋" w:eastAsia="仿宋" w:hAnsi="仿宋" w:cs="仿宋" w:hint="eastAsia"/>
          <w:bCs/>
          <w:sz w:val="28"/>
          <w:szCs w:val="28"/>
        </w:rPr>
        <w:t>满足</w:t>
      </w:r>
      <w:r w:rsidR="00184FB6" w:rsidRPr="009C5D35">
        <w:rPr>
          <w:rFonts w:ascii="仿宋" w:eastAsia="仿宋" w:hAnsi="仿宋" w:cs="仿宋" w:hint="eastAsia"/>
          <w:bCs/>
          <w:sz w:val="28"/>
          <w:szCs w:val="28"/>
        </w:rPr>
        <w:t>“</w:t>
      </w:r>
      <w:r w:rsidR="00723543" w:rsidRPr="009C5D35">
        <w:rPr>
          <w:rFonts w:ascii="仿宋" w:eastAsia="仿宋" w:hAnsi="仿宋" w:cs="仿宋" w:hint="eastAsia"/>
          <w:bCs/>
          <w:sz w:val="28"/>
          <w:szCs w:val="28"/>
        </w:rPr>
        <w:t>修读过微积分或概率论与数理统计等数学类课程</w:t>
      </w:r>
      <w:r w:rsidR="001508DD" w:rsidRPr="009C5D35">
        <w:rPr>
          <w:rFonts w:ascii="仿宋" w:eastAsia="仿宋" w:hAnsi="仿宋" w:cs="仿宋" w:hint="eastAsia"/>
          <w:bCs/>
          <w:sz w:val="28"/>
          <w:szCs w:val="28"/>
        </w:rPr>
        <w:t>”</w:t>
      </w:r>
      <w:r w:rsidR="00F00417" w:rsidRPr="009C5D35">
        <w:rPr>
          <w:rFonts w:ascii="仿宋" w:eastAsia="仿宋" w:hAnsi="仿宋" w:cs="仿宋" w:hint="eastAsia"/>
          <w:bCs/>
          <w:sz w:val="28"/>
          <w:szCs w:val="28"/>
        </w:rPr>
        <w:t>的基本要求</w:t>
      </w:r>
      <w:r w:rsidR="00723543" w:rsidRPr="009C5D35">
        <w:rPr>
          <w:rFonts w:ascii="仿宋" w:eastAsia="仿宋" w:hAnsi="仿宋" w:cs="仿宋" w:hint="eastAsia"/>
          <w:bCs/>
          <w:sz w:val="28"/>
          <w:szCs w:val="28"/>
        </w:rPr>
        <w:t>。</w:t>
      </w:r>
    </w:p>
    <w:p w:rsidR="002920A6" w:rsidRPr="009C5D35" w:rsidRDefault="008F2EEB"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4.</w:t>
      </w:r>
      <w:r w:rsidR="002920A6" w:rsidRPr="009C5D35">
        <w:rPr>
          <w:rFonts w:ascii="仿宋" w:eastAsia="仿宋" w:hAnsi="仿宋" w:cs="仿宋" w:hint="eastAsia"/>
          <w:bCs/>
          <w:sz w:val="28"/>
          <w:szCs w:val="28"/>
        </w:rPr>
        <w:t>专业名称后加</w:t>
      </w:r>
      <w:r w:rsidR="002920A6" w:rsidRPr="009C5D35">
        <w:rPr>
          <w:rFonts w:ascii="仿宋" w:eastAsia="仿宋" w:hAnsi="仿宋" w:cs="仿宋" w:hint="eastAsia"/>
          <w:bCs/>
          <w:sz w:val="28"/>
          <w:szCs w:val="28"/>
        </w:rPr>
        <w:sym w:font="Wingdings 2" w:char="F098"/>
      </w:r>
      <w:r w:rsidR="002920A6" w:rsidRPr="009C5D35">
        <w:rPr>
          <w:rFonts w:ascii="仿宋" w:eastAsia="仿宋" w:hAnsi="仿宋" w:cs="仿宋" w:hint="eastAsia"/>
          <w:bCs/>
          <w:sz w:val="28"/>
          <w:szCs w:val="28"/>
        </w:rPr>
        <w:t>为国家级一流专业建设点；</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专业名称后加◆为国家级特色专业；</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专业名称后加△为江西省专业综合评价排名第一专业;</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专业名称后加□为省级一流专业；</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专业名称后加</w:t>
      </w:r>
      <w:r w:rsidRPr="009C5D35">
        <w:rPr>
          <w:rFonts w:ascii="仿宋" w:eastAsia="仿宋" w:hAnsi="仿宋" w:cs="仿宋" w:hint="eastAsia"/>
          <w:bCs/>
          <w:sz w:val="28"/>
          <w:szCs w:val="28"/>
        </w:rPr>
        <w:sym w:font="Wingdings 2" w:char="F099"/>
      </w:r>
      <w:r w:rsidRPr="009C5D35">
        <w:rPr>
          <w:rFonts w:ascii="仿宋" w:eastAsia="仿宋" w:hAnsi="仿宋" w:cs="仿宋" w:hint="eastAsia"/>
          <w:bCs/>
          <w:sz w:val="28"/>
          <w:szCs w:val="28"/>
        </w:rPr>
        <w:t>为省级一流专业建设点；</w:t>
      </w:r>
    </w:p>
    <w:p w:rsidR="002920A6" w:rsidRPr="009C5D35" w:rsidRDefault="002920A6" w:rsidP="00697961">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专业名称后加</w:t>
      </w:r>
      <w:r w:rsidRPr="009C5D35">
        <w:rPr>
          <w:rFonts w:ascii="仿宋" w:eastAsia="仿宋" w:hAnsi="仿宋" w:cs="仿宋" w:hint="eastAsia"/>
          <w:bCs/>
          <w:sz w:val="28"/>
          <w:szCs w:val="28"/>
        </w:rPr>
        <w:sym w:font="Wingdings 2" w:char="F0DD"/>
      </w:r>
      <w:r w:rsidRPr="009C5D35">
        <w:rPr>
          <w:rFonts w:ascii="仿宋" w:eastAsia="仿宋" w:hAnsi="仿宋" w:cs="仿宋" w:hint="eastAsia"/>
          <w:bCs/>
          <w:sz w:val="28"/>
          <w:szCs w:val="28"/>
        </w:rPr>
        <w:t>为国际化办学特色方向。</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四、报名</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1.报名时间：2020年7月2</w:t>
      </w:r>
      <w:r w:rsidR="004D7EB6" w:rsidRPr="009C5D35">
        <w:rPr>
          <w:rFonts w:ascii="仿宋" w:eastAsia="仿宋" w:hAnsi="仿宋" w:cs="仿宋" w:hint="eastAsia"/>
          <w:sz w:val="28"/>
          <w:szCs w:val="28"/>
        </w:rPr>
        <w:t>3</w:t>
      </w:r>
      <w:r w:rsidRPr="009C5D35">
        <w:rPr>
          <w:rFonts w:ascii="仿宋" w:eastAsia="仿宋" w:hAnsi="仿宋" w:cs="仿宋" w:hint="eastAsia"/>
          <w:sz w:val="28"/>
          <w:szCs w:val="28"/>
        </w:rPr>
        <w:t>日</w:t>
      </w:r>
      <w:r w:rsidR="00003FE0">
        <w:rPr>
          <w:rFonts w:ascii="仿宋" w:eastAsia="仿宋" w:hAnsi="仿宋" w:cs="仿宋" w:hint="eastAsia"/>
          <w:sz w:val="28"/>
          <w:szCs w:val="28"/>
        </w:rPr>
        <w:t>—</w:t>
      </w:r>
      <w:r w:rsidRPr="009C5D35">
        <w:rPr>
          <w:rFonts w:ascii="仿宋" w:eastAsia="仿宋" w:hAnsi="仿宋" w:cs="仿宋" w:hint="eastAsia"/>
          <w:sz w:val="28"/>
          <w:szCs w:val="28"/>
        </w:rPr>
        <w:t>7月2</w:t>
      </w:r>
      <w:r w:rsidR="004D7EB6" w:rsidRPr="009C5D35">
        <w:rPr>
          <w:rFonts w:ascii="仿宋" w:eastAsia="仿宋" w:hAnsi="仿宋" w:cs="仿宋" w:hint="eastAsia"/>
          <w:sz w:val="28"/>
          <w:szCs w:val="28"/>
        </w:rPr>
        <w:t>8</w:t>
      </w:r>
      <w:r w:rsidRPr="009C5D35">
        <w:rPr>
          <w:rFonts w:ascii="仿宋" w:eastAsia="仿宋" w:hAnsi="仿宋" w:cs="仿宋" w:hint="eastAsia"/>
          <w:sz w:val="28"/>
          <w:szCs w:val="28"/>
        </w:rPr>
        <w:t>日1</w:t>
      </w:r>
      <w:r w:rsidR="00875EC6" w:rsidRPr="009C5D35">
        <w:rPr>
          <w:rFonts w:ascii="仿宋" w:eastAsia="仿宋" w:hAnsi="仿宋" w:cs="仿宋" w:hint="eastAsia"/>
          <w:sz w:val="28"/>
          <w:szCs w:val="28"/>
        </w:rPr>
        <w:t>2</w:t>
      </w:r>
      <w:r w:rsidRPr="009C5D35">
        <w:rPr>
          <w:rFonts w:ascii="仿宋" w:eastAsia="仿宋" w:hAnsi="仿宋" w:cs="仿宋" w:hint="eastAsia"/>
          <w:sz w:val="28"/>
          <w:szCs w:val="28"/>
        </w:rPr>
        <w:t>：00</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2.报名办法及流程</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（1）登录江西财经大学本科招生网（http://zsjy.jxufe.edu.cn/web/index.html），在第二学士学位报名系统注册报名，完整真实的填写报名信息，并上传相关材料。</w:t>
      </w:r>
    </w:p>
    <w:p w:rsidR="002920A6" w:rsidRPr="009C5D35" w:rsidRDefault="002920A6" w:rsidP="006637CE">
      <w:pPr>
        <w:pStyle w:val="a5"/>
        <w:widowControl/>
        <w:spacing w:line="640" w:lineRule="exact"/>
        <w:ind w:firstLineChars="150" w:firstLine="420"/>
        <w:contextualSpacing/>
        <w:rPr>
          <w:rFonts w:ascii="仿宋" w:eastAsia="仿宋" w:hAnsi="仿宋" w:cs="仿宋"/>
          <w:sz w:val="28"/>
          <w:szCs w:val="28"/>
        </w:rPr>
      </w:pPr>
      <w:r w:rsidRPr="009C5D35">
        <w:rPr>
          <w:rFonts w:ascii="仿宋" w:eastAsia="仿宋" w:hAnsi="仿宋" w:cs="仿宋" w:hint="eastAsia"/>
          <w:sz w:val="28"/>
          <w:szCs w:val="28"/>
        </w:rPr>
        <w:t>（2）考生须将以下材料电子版上传至报名系统：</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①本人签字确认的《江西财经大学2020年第二学士学位教育报名表》（在</w:t>
      </w:r>
      <w:r w:rsidRPr="009C5D35">
        <w:rPr>
          <w:rFonts w:ascii="仿宋" w:eastAsia="仿宋" w:hAnsi="仿宋" w:cs="仿宋" w:hint="eastAsia"/>
          <w:b/>
          <w:bCs/>
          <w:sz w:val="28"/>
          <w:szCs w:val="28"/>
        </w:rPr>
        <w:t>附件中</w:t>
      </w:r>
      <w:r w:rsidRPr="009C5D35">
        <w:rPr>
          <w:rFonts w:ascii="仿宋" w:eastAsia="仿宋" w:hAnsi="仿宋" w:cs="仿宋" w:hint="eastAsia"/>
          <w:sz w:val="28"/>
          <w:szCs w:val="28"/>
        </w:rPr>
        <w:t>下载填写）。</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②二代居民身份证（正反面）；</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③本科毕业证书、学士学位证书；</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lastRenderedPageBreak/>
        <w:t>④教育部学历证书电子注册备案表（在中国高等教育学生信息网（学信网）平台进行注册和申请，认证平台网址：</w:t>
      </w:r>
      <w:r w:rsidR="008976B9">
        <w:fldChar w:fldCharType="begin"/>
      </w:r>
      <w:r w:rsidR="008976B9">
        <w:instrText>HYPERLINK "https://www.chsi.com.cn/"</w:instrText>
      </w:r>
      <w:r w:rsidR="008976B9">
        <w:fldChar w:fldCharType="separate"/>
      </w:r>
      <w:r w:rsidRPr="009C5D35">
        <w:rPr>
          <w:rStyle w:val="a6"/>
          <w:rFonts w:ascii="仿宋" w:eastAsia="仿宋" w:hAnsi="仿宋" w:cs="仿宋" w:hint="eastAsia"/>
          <w:color w:val="auto"/>
          <w:sz w:val="28"/>
          <w:szCs w:val="28"/>
        </w:rPr>
        <w:t>https://www.chsi.com.cn/</w:t>
      </w:r>
      <w:r w:rsidR="008976B9">
        <w:fldChar w:fldCharType="end"/>
      </w:r>
      <w:r w:rsidRPr="009C5D35">
        <w:rPr>
          <w:rFonts w:ascii="仿宋" w:eastAsia="仿宋" w:hAnsi="仿宋" w:cs="仿宋" w:hint="eastAsia"/>
          <w:sz w:val="28"/>
          <w:szCs w:val="28"/>
        </w:rPr>
        <w:t>）;</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⑤本科期间学习成绩单（加盖所在高校公章）；</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⑥全国大学生英语考试（CET-4/6）证书。</w:t>
      </w:r>
    </w:p>
    <w:p w:rsidR="002920A6" w:rsidRPr="009C5D35" w:rsidRDefault="002920A6" w:rsidP="00872DA9">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sz w:val="28"/>
          <w:szCs w:val="28"/>
        </w:rPr>
        <w:t>（3）在填报专业志愿时，每位考生可填报一个“第一志愿”和一个“备选志愿”。因</w:t>
      </w:r>
      <w:r w:rsidR="00872DA9" w:rsidRPr="009C5D35">
        <w:rPr>
          <w:rFonts w:ascii="仿宋" w:eastAsia="仿宋" w:hAnsi="仿宋" w:cs="仿宋" w:hint="eastAsia"/>
          <w:sz w:val="28"/>
          <w:szCs w:val="28"/>
        </w:rPr>
        <w:t>部分</w:t>
      </w:r>
      <w:r w:rsidRPr="009C5D35">
        <w:rPr>
          <w:rFonts w:ascii="仿宋" w:eastAsia="仿宋" w:hAnsi="仿宋" w:cs="仿宋" w:hint="eastAsia"/>
          <w:sz w:val="28"/>
          <w:szCs w:val="28"/>
        </w:rPr>
        <w:t>专业对考生申请条件有单独要求，请考生慎重选择，谨慎填报志愿</w:t>
      </w:r>
      <w:r w:rsidR="00010C35" w:rsidRPr="009C5D35">
        <w:rPr>
          <w:rFonts w:ascii="仿宋" w:eastAsia="仿宋" w:hAnsi="仿宋" w:cs="仿宋" w:hint="eastAsia"/>
          <w:sz w:val="28"/>
          <w:szCs w:val="28"/>
        </w:rPr>
        <w:t>。</w:t>
      </w:r>
      <w:r w:rsidRPr="009C5D35">
        <w:rPr>
          <w:rFonts w:ascii="仿宋" w:eastAsia="仿宋" w:hAnsi="仿宋" w:cs="仿宋" w:hint="eastAsia"/>
          <w:sz w:val="28"/>
          <w:szCs w:val="28"/>
        </w:rPr>
        <w:t>具体专业要求详见</w:t>
      </w:r>
      <w:r w:rsidR="00872DA9" w:rsidRPr="009C5D35">
        <w:rPr>
          <w:rFonts w:ascii="仿宋" w:eastAsia="仿宋" w:hAnsi="仿宋" w:cs="仿宋" w:hint="eastAsia"/>
          <w:sz w:val="28"/>
          <w:szCs w:val="28"/>
        </w:rPr>
        <w:t>：</w:t>
      </w:r>
      <w:r w:rsidR="00872DA9" w:rsidRPr="009C5D35">
        <w:rPr>
          <w:rFonts w:ascii="仿宋" w:eastAsia="仿宋" w:hAnsi="仿宋" w:cs="仿宋" w:hint="eastAsia"/>
          <w:bCs/>
          <w:sz w:val="28"/>
          <w:szCs w:val="28"/>
        </w:rPr>
        <w:t>三、拟招生专业与计划</w:t>
      </w:r>
      <w:r w:rsidR="00010C35" w:rsidRPr="009C5D35">
        <w:rPr>
          <w:rFonts w:ascii="仿宋" w:eastAsia="仿宋" w:hAnsi="仿宋" w:cs="仿宋" w:hint="eastAsia"/>
          <w:bCs/>
          <w:sz w:val="28"/>
          <w:szCs w:val="28"/>
        </w:rPr>
        <w:t>中</w:t>
      </w:r>
      <w:r w:rsidR="00872DA9" w:rsidRPr="009C5D35">
        <w:rPr>
          <w:rFonts w:ascii="仿宋" w:eastAsia="仿宋" w:hAnsi="仿宋" w:cs="仿宋" w:hint="eastAsia"/>
          <w:bCs/>
          <w:sz w:val="28"/>
          <w:szCs w:val="28"/>
        </w:rPr>
        <w:t>说明第3点。</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（4）报名要求</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①报名表提交后，报名信息</w:t>
      </w:r>
      <w:r w:rsidRPr="009C5D35">
        <w:rPr>
          <w:rFonts w:ascii="仿宋" w:eastAsia="仿宋" w:hAnsi="仿宋" w:cs="仿宋" w:hint="eastAsia"/>
          <w:bCs/>
          <w:sz w:val="28"/>
          <w:szCs w:val="28"/>
        </w:rPr>
        <w:t>不得修改</w:t>
      </w:r>
      <w:r w:rsidRPr="009C5D35">
        <w:rPr>
          <w:rFonts w:ascii="仿宋" w:eastAsia="仿宋" w:hAnsi="仿宋" w:cs="仿宋" w:hint="eastAsia"/>
          <w:sz w:val="28"/>
          <w:szCs w:val="28"/>
        </w:rPr>
        <w:t>。报名表信息与报名系统提交信息不一致时，以报名信息系统为准；</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②未按要求完成网上报名或材料不符合要求者，视为报名无效；</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③信息误填、错填或填报虚假信息而影响录取结果的，后果由考生本人承担；</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④上传材料全部在网上进行，无需邮寄纸质材料。</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五、资格审核及考核</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1.资格审核</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各学院根据有关规定对考生的报名资格进行审核，审核时间为7月</w:t>
      </w:r>
      <w:r w:rsidR="004D7EB6" w:rsidRPr="009C5D35">
        <w:rPr>
          <w:rFonts w:ascii="仿宋" w:eastAsia="仿宋" w:hAnsi="仿宋" w:cs="仿宋" w:hint="eastAsia"/>
          <w:sz w:val="28"/>
          <w:szCs w:val="28"/>
        </w:rPr>
        <w:t>29</w:t>
      </w:r>
      <w:r w:rsidR="009B7FEA">
        <w:rPr>
          <w:rFonts w:ascii="仿宋" w:eastAsia="仿宋" w:hAnsi="仿宋" w:cs="仿宋" w:hint="eastAsia"/>
          <w:sz w:val="28"/>
          <w:szCs w:val="28"/>
        </w:rPr>
        <w:t>日</w:t>
      </w:r>
      <w:r w:rsidRPr="009C5D35">
        <w:rPr>
          <w:rFonts w:ascii="仿宋" w:eastAsia="仿宋" w:hAnsi="仿宋" w:cs="仿宋" w:hint="eastAsia"/>
          <w:sz w:val="28"/>
          <w:szCs w:val="28"/>
        </w:rPr>
        <w:t>—7月</w:t>
      </w:r>
      <w:r w:rsidR="004D7EB6" w:rsidRPr="009C5D35">
        <w:rPr>
          <w:rFonts w:ascii="仿宋" w:eastAsia="仿宋" w:hAnsi="仿宋" w:cs="仿宋" w:hint="eastAsia"/>
          <w:sz w:val="28"/>
          <w:szCs w:val="28"/>
        </w:rPr>
        <w:t>30</w:t>
      </w:r>
      <w:r w:rsidRPr="009C5D35">
        <w:rPr>
          <w:rFonts w:ascii="仿宋" w:eastAsia="仿宋" w:hAnsi="仿宋" w:cs="仿宋" w:hint="eastAsia"/>
          <w:sz w:val="28"/>
          <w:szCs w:val="28"/>
        </w:rPr>
        <w:t>日，审核结果在各学院网站公布。</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2.考核</w:t>
      </w:r>
    </w:p>
    <w:p w:rsidR="002920A6" w:rsidRPr="009C5D35" w:rsidRDefault="002920A6" w:rsidP="002920A6">
      <w:pPr>
        <w:pStyle w:val="a5"/>
        <w:widowControl/>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sz w:val="28"/>
          <w:szCs w:val="28"/>
        </w:rPr>
        <w:lastRenderedPageBreak/>
        <w:t>各学院组织专家对通过资格审查的考生进行线上综合面试。面试时间为7月</w:t>
      </w:r>
      <w:r w:rsidR="00010C35" w:rsidRPr="009C5D35">
        <w:rPr>
          <w:rFonts w:ascii="仿宋" w:eastAsia="仿宋" w:hAnsi="仿宋" w:cs="仿宋" w:hint="eastAsia"/>
          <w:sz w:val="28"/>
          <w:szCs w:val="28"/>
        </w:rPr>
        <w:t>30</w:t>
      </w:r>
      <w:r w:rsidRPr="009C5D35">
        <w:rPr>
          <w:rFonts w:ascii="仿宋" w:eastAsia="仿宋" w:hAnsi="仿宋" w:cs="仿宋" w:hint="eastAsia"/>
          <w:sz w:val="28"/>
          <w:szCs w:val="28"/>
        </w:rPr>
        <w:t>日—7月</w:t>
      </w:r>
      <w:r w:rsidR="00010C35" w:rsidRPr="009C5D35">
        <w:rPr>
          <w:rFonts w:ascii="仿宋" w:eastAsia="仿宋" w:hAnsi="仿宋" w:cs="仿宋" w:hint="eastAsia"/>
          <w:sz w:val="28"/>
          <w:szCs w:val="28"/>
        </w:rPr>
        <w:t>31</w:t>
      </w:r>
      <w:r w:rsidRPr="009C5D35">
        <w:rPr>
          <w:rFonts w:ascii="仿宋" w:eastAsia="仿宋" w:hAnsi="仿宋" w:cs="仿宋" w:hint="eastAsia"/>
          <w:sz w:val="28"/>
          <w:szCs w:val="28"/>
        </w:rPr>
        <w:t>日。各专业具体时间及面试方式另行通知，请考生关注相关学院通知公告。</w:t>
      </w:r>
    </w:p>
    <w:p w:rsidR="002920A6" w:rsidRPr="009C5D35" w:rsidRDefault="002920A6" w:rsidP="002920A6">
      <w:pPr>
        <w:pStyle w:val="a5"/>
        <w:spacing w:line="640" w:lineRule="exact"/>
        <w:ind w:firstLineChars="200" w:firstLine="562"/>
        <w:contextualSpacing/>
        <w:rPr>
          <w:rFonts w:ascii="仿宋" w:eastAsia="仿宋" w:hAnsi="仿宋" w:cs="仿宋"/>
          <w:b/>
          <w:sz w:val="28"/>
          <w:szCs w:val="28"/>
        </w:rPr>
      </w:pPr>
      <w:r w:rsidRPr="009C5D35">
        <w:rPr>
          <w:rFonts w:ascii="仿宋" w:eastAsia="仿宋" w:hAnsi="仿宋" w:cs="仿宋" w:hint="eastAsia"/>
          <w:b/>
          <w:sz w:val="28"/>
          <w:szCs w:val="28"/>
        </w:rPr>
        <w:t>六、录取</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1.各学院根据本单位考核办法，综合考生的思想政治素质、考核成绩、身体健康情况择优确定拟录取名单。</w:t>
      </w:r>
    </w:p>
    <w:p w:rsidR="002920A6" w:rsidRPr="009C5D35" w:rsidRDefault="002920A6" w:rsidP="002920A6">
      <w:pPr>
        <w:pStyle w:val="a5"/>
        <w:widowControl/>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对于未被第一志愿录取的考生，学校将根据专业缺额情况，遵循考生意愿，由考生填报备选专业所在学院组织第二次考核。按照考核成绩高低，择优录取。具体时间安排另行通知，请考生关注相关学院通知公告。</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3.全校拟录取名单将在江西财经大学本科招生网发布和公示，公示无异议后报江西财经大学第二学士学位招生领导小组审核批准后，相关考生获得正式录取资格，发放录取通知书。</w:t>
      </w:r>
    </w:p>
    <w:p w:rsidR="002920A6" w:rsidRPr="009C5D35" w:rsidRDefault="002920A6" w:rsidP="002920A6">
      <w:pPr>
        <w:pStyle w:val="a5"/>
        <w:widowControl/>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七、入学报到</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被我校录取的第二学士学位新生，应持录取通知书、按学校要求在规定时间内到校办理入学手续。因故不能按期入学者，应提前向学校请假延期，延期报到时间最长不得超过两周，未经批准或请假逾期者，视为放弃入学资格。</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2.被录取考生入学报到时需提供报名期间上传的所有材料原件，学校将对以上材料进行复核检查。</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3.考生有下列情形之一的，学校将如实记入其考试诚信档案。</w:t>
      </w:r>
      <w:r w:rsidRPr="009C5D35">
        <w:rPr>
          <w:rFonts w:ascii="仿宋" w:eastAsia="仿宋" w:hAnsi="仿宋" w:cs="仿宋" w:hint="eastAsia"/>
          <w:sz w:val="28"/>
          <w:szCs w:val="28"/>
        </w:rPr>
        <w:lastRenderedPageBreak/>
        <w:t>下列行为在报名阶段发现的，取消报考资格；在入学前发现的，取消入学资格；入学后发现的，取消录取资格或学籍；毕业后发现的，由教育行政部门宣布学历、学位证书无效，责令收回或者予以没收；涉嫌犯罪的，依法移送司法机关处理。</w:t>
      </w:r>
    </w:p>
    <w:p w:rsidR="002920A6" w:rsidRPr="009C5D35" w:rsidRDefault="002920A6" w:rsidP="002920A6">
      <w:pPr>
        <w:pStyle w:val="a5"/>
        <w:spacing w:line="640" w:lineRule="exact"/>
        <w:ind w:firstLine="420"/>
        <w:contextualSpacing/>
        <w:rPr>
          <w:rFonts w:ascii="仿宋" w:eastAsia="仿宋" w:hAnsi="仿宋" w:cs="仿宋"/>
          <w:sz w:val="28"/>
          <w:szCs w:val="28"/>
        </w:rPr>
      </w:pPr>
      <w:r w:rsidRPr="009C5D35">
        <w:rPr>
          <w:rFonts w:ascii="仿宋" w:eastAsia="仿宋" w:hAnsi="仿宋" w:cs="仿宋" w:hint="eastAsia"/>
          <w:sz w:val="28"/>
          <w:szCs w:val="28"/>
        </w:rPr>
        <w:t>①在申请材料中提供虚假材料、影响录取结果的；</w:t>
      </w:r>
    </w:p>
    <w:p w:rsidR="002920A6" w:rsidRPr="009C5D35" w:rsidRDefault="002920A6" w:rsidP="002920A6">
      <w:pPr>
        <w:pStyle w:val="a5"/>
        <w:spacing w:line="640" w:lineRule="exact"/>
        <w:ind w:firstLine="420"/>
        <w:contextualSpacing/>
        <w:rPr>
          <w:rFonts w:ascii="仿宋" w:eastAsia="仿宋" w:hAnsi="仿宋" w:cs="仿宋"/>
          <w:sz w:val="28"/>
          <w:szCs w:val="28"/>
        </w:rPr>
      </w:pPr>
      <w:r w:rsidRPr="009C5D35">
        <w:rPr>
          <w:rFonts w:ascii="仿宋" w:eastAsia="仿宋" w:hAnsi="仿宋" w:cs="仿宋" w:hint="eastAsia"/>
          <w:sz w:val="28"/>
          <w:szCs w:val="28"/>
        </w:rPr>
        <w:t>②冒名顶替入学，由他人替考入学的；</w:t>
      </w:r>
    </w:p>
    <w:p w:rsidR="002920A6" w:rsidRPr="009C5D35" w:rsidRDefault="002920A6" w:rsidP="002920A6">
      <w:pPr>
        <w:pStyle w:val="a5"/>
        <w:spacing w:line="640" w:lineRule="exact"/>
        <w:ind w:firstLine="420"/>
        <w:contextualSpacing/>
        <w:rPr>
          <w:rFonts w:ascii="仿宋" w:eastAsia="仿宋" w:hAnsi="仿宋" w:cs="仿宋"/>
          <w:sz w:val="28"/>
          <w:szCs w:val="28"/>
        </w:rPr>
      </w:pPr>
      <w:bookmarkStart w:id="0" w:name="_GoBack"/>
      <w:bookmarkEnd w:id="0"/>
      <w:r w:rsidRPr="009C5D35">
        <w:rPr>
          <w:rFonts w:ascii="仿宋" w:eastAsia="仿宋" w:hAnsi="仿宋" w:cs="仿宋" w:hint="eastAsia"/>
          <w:sz w:val="28"/>
          <w:szCs w:val="28"/>
        </w:rPr>
        <w:t>③其他严重违反高校招生规定的弄虚作假行为。</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4.为了保障考生身体健康，体检统一安排在报到入学时。体检不合格或在体检中弄虚作假，取消其入学资格或学籍，责任由考生本人承担。</w:t>
      </w:r>
    </w:p>
    <w:p w:rsidR="002920A6" w:rsidRPr="009C5D35" w:rsidRDefault="002920A6" w:rsidP="002920A6">
      <w:pPr>
        <w:pStyle w:val="a5"/>
        <w:spacing w:line="640" w:lineRule="exact"/>
        <w:ind w:firstLineChars="200" w:firstLine="562"/>
        <w:contextualSpacing/>
        <w:rPr>
          <w:rFonts w:ascii="仿宋" w:eastAsia="仿宋" w:hAnsi="仿宋" w:cs="仿宋"/>
          <w:b/>
          <w:bCs/>
          <w:sz w:val="28"/>
          <w:szCs w:val="28"/>
        </w:rPr>
      </w:pPr>
      <w:r w:rsidRPr="009C5D35">
        <w:rPr>
          <w:rFonts w:ascii="仿宋" w:eastAsia="仿宋" w:hAnsi="仿宋" w:cs="仿宋" w:hint="eastAsia"/>
          <w:b/>
          <w:bCs/>
          <w:sz w:val="28"/>
          <w:szCs w:val="28"/>
        </w:rPr>
        <w:t>八、培养与管理</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1.第二学士学位学制为两年（不延长学习年限），全日制学习，纳入我校学籍管理系统。第二学士在校期间，不得申请转专业。</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2.第二学士学位教育的学生按照学校制定的专业培养方案和教学计划进行修读，凡在修业年限内，修完规定课程，达到毕业和授予学士学位要求的，颁发毕业证书和学位证书。达不到毕业要求的，不再延长学习时间，亦不实行留级制度，发给结业证书。</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3.对退学学生，学校发给肄业证书或写实性学习证明。学习未满一学年退学的，学校发给写实性学习证明；学习满一学年但不足两学年退学的，学校发给肄业证书。</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4.第二学士学位教育学生在校期间参照学校全日制普通本科学</w:t>
      </w:r>
      <w:r w:rsidRPr="009C5D35">
        <w:rPr>
          <w:rFonts w:ascii="仿宋" w:eastAsia="仿宋" w:hAnsi="仿宋" w:cs="仿宋" w:hint="eastAsia"/>
          <w:bCs/>
          <w:sz w:val="28"/>
          <w:szCs w:val="28"/>
        </w:rPr>
        <w:lastRenderedPageBreak/>
        <w:t>生的相关管理规定执行。</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5.第二学士学位毕业学生按当年应届生身份派遣并办理相关就业手续。学生如中途退学，对于以应届毕业生身份入学的，按退学当年应届本科毕业生身份派遣；以往届毕业生身份入学的，按现行相关规定办理派遣手续。</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6.第二学士学位的毕业证书和学位证书，按现行毕业证书和学位证书管理办法颁发。毕业证书上注明第二学士学位的专业名称、学习时间等内容；学位证书上明确标识“第二学士学位”字样。</w:t>
      </w:r>
    </w:p>
    <w:p w:rsidR="002920A6" w:rsidRPr="009C5D35" w:rsidRDefault="002920A6" w:rsidP="002920A6">
      <w:pPr>
        <w:pStyle w:val="a5"/>
        <w:spacing w:line="640" w:lineRule="exact"/>
        <w:ind w:firstLineChars="200" w:firstLine="560"/>
        <w:contextualSpacing/>
        <w:rPr>
          <w:rFonts w:ascii="仿宋" w:eastAsia="仿宋" w:hAnsi="仿宋" w:cs="仿宋"/>
          <w:bCs/>
          <w:sz w:val="28"/>
          <w:szCs w:val="28"/>
        </w:rPr>
      </w:pPr>
      <w:r w:rsidRPr="009C5D35">
        <w:rPr>
          <w:rFonts w:ascii="仿宋" w:eastAsia="仿宋" w:hAnsi="仿宋" w:cs="仿宋" w:hint="eastAsia"/>
          <w:bCs/>
          <w:sz w:val="28"/>
          <w:szCs w:val="28"/>
        </w:rPr>
        <w:t>7.第二学士学位的学生不参与推荐优秀应届本科毕业生免试攻读硕士研究生。在学生资助、评先评优、奖学金评定等方面参照学校相关政策执行。</w:t>
      </w:r>
    </w:p>
    <w:p w:rsidR="002920A6" w:rsidRPr="009C5D35" w:rsidRDefault="002920A6" w:rsidP="002920A6">
      <w:pPr>
        <w:pStyle w:val="a5"/>
        <w:spacing w:line="640" w:lineRule="exact"/>
        <w:ind w:firstLineChars="200" w:firstLine="562"/>
        <w:contextualSpacing/>
        <w:rPr>
          <w:rFonts w:ascii="仿宋" w:eastAsia="仿宋" w:hAnsi="仿宋" w:cs="仿宋"/>
          <w:b/>
          <w:sz w:val="28"/>
          <w:szCs w:val="28"/>
        </w:rPr>
      </w:pPr>
      <w:r w:rsidRPr="009C5D35">
        <w:rPr>
          <w:rFonts w:ascii="仿宋" w:eastAsia="仿宋" w:hAnsi="仿宋" w:cs="仿宋" w:hint="eastAsia"/>
          <w:b/>
          <w:bCs/>
          <w:sz w:val="28"/>
          <w:szCs w:val="28"/>
        </w:rPr>
        <w:t>九、其他</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1.本招生简章由学校本科招生办公室负责解释。若与教育部和江西省相关规定不一致，最终以教育部和江西省的相关规定为准；</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2.联系方式</w:t>
      </w:r>
      <w:r w:rsidR="00587D54">
        <w:rPr>
          <w:rFonts w:ascii="仿宋" w:eastAsia="仿宋" w:hAnsi="仿宋" w:cs="仿宋" w:hint="eastAsia"/>
          <w:sz w:val="28"/>
          <w:szCs w:val="28"/>
        </w:rPr>
        <w:t>：</w:t>
      </w:r>
      <w:r w:rsidRPr="009C5D35">
        <w:rPr>
          <w:rFonts w:ascii="仿宋" w:eastAsia="仿宋" w:hAnsi="仿宋" w:cs="仿宋" w:hint="eastAsia"/>
          <w:sz w:val="28"/>
          <w:szCs w:val="28"/>
        </w:rPr>
        <w:t xml:space="preserve">    </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招生咨询电话：0791－83816635</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 xml:space="preserve">纪检监察邮箱：jcjiwei@jxufe.edu.cn </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学校本科招生网：</w:t>
      </w:r>
      <w:r w:rsidRPr="009C5D35">
        <w:rPr>
          <w:rFonts w:ascii="仿宋" w:eastAsia="仿宋" w:hAnsi="仿宋" w:cs="仿宋"/>
          <w:sz w:val="28"/>
          <w:szCs w:val="28"/>
        </w:rPr>
        <w:t>http://zsjy.jxufe.edu.cn/web/</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微信公众号：江财招生（微信号：</w:t>
      </w:r>
      <w:proofErr w:type="spellStart"/>
      <w:r w:rsidRPr="009C5D35">
        <w:rPr>
          <w:rFonts w:ascii="仿宋" w:eastAsia="仿宋" w:hAnsi="仿宋" w:cs="仿宋" w:hint="eastAsia"/>
          <w:sz w:val="28"/>
          <w:szCs w:val="28"/>
        </w:rPr>
        <w:t>jxcdzsb</w:t>
      </w:r>
      <w:proofErr w:type="spellEnd"/>
      <w:r w:rsidRPr="009C5D35">
        <w:rPr>
          <w:rFonts w:ascii="仿宋" w:eastAsia="仿宋" w:hAnsi="仿宋" w:cs="仿宋" w:hint="eastAsia"/>
          <w:sz w:val="28"/>
          <w:szCs w:val="28"/>
        </w:rPr>
        <w:t>）</w:t>
      </w:r>
    </w:p>
    <w:p w:rsidR="002920A6" w:rsidRPr="009C5D35" w:rsidRDefault="002920A6" w:rsidP="002920A6">
      <w:pPr>
        <w:pStyle w:val="a5"/>
        <w:spacing w:line="640" w:lineRule="exact"/>
        <w:ind w:firstLineChars="200" w:firstLine="560"/>
        <w:contextualSpacing/>
        <w:rPr>
          <w:rFonts w:ascii="仿宋" w:eastAsia="仿宋" w:hAnsi="仿宋" w:cs="仿宋"/>
          <w:sz w:val="28"/>
          <w:szCs w:val="28"/>
        </w:rPr>
      </w:pPr>
      <w:r w:rsidRPr="009C5D35">
        <w:rPr>
          <w:rFonts w:ascii="仿宋" w:eastAsia="仿宋" w:hAnsi="仿宋" w:cs="仿宋" w:hint="eastAsia"/>
          <w:sz w:val="28"/>
          <w:szCs w:val="28"/>
        </w:rPr>
        <w:t>通讯地址：江西省南昌市经开区双港东大街168号江西财经大学招生办公室</w:t>
      </w:r>
    </w:p>
    <w:p w:rsidR="004358AB" w:rsidRPr="009C5D35" w:rsidRDefault="002920A6" w:rsidP="002920A6">
      <w:pPr>
        <w:ind w:firstLineChars="200" w:firstLine="560"/>
      </w:pPr>
      <w:r w:rsidRPr="009C5D35">
        <w:rPr>
          <w:rFonts w:ascii="仿宋" w:eastAsia="仿宋" w:hAnsi="仿宋" w:cs="仿宋" w:hint="eastAsia"/>
          <w:sz w:val="28"/>
          <w:szCs w:val="28"/>
        </w:rPr>
        <w:t>邮　　编：330013</w:t>
      </w:r>
    </w:p>
    <w:sectPr w:rsidR="004358AB" w:rsidRPr="009C5D35"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CA" w:rsidRDefault="008E0ECA" w:rsidP="002920A6">
      <w:pPr>
        <w:spacing w:after="0"/>
      </w:pPr>
      <w:r>
        <w:separator/>
      </w:r>
    </w:p>
  </w:endnote>
  <w:endnote w:type="continuationSeparator" w:id="0">
    <w:p w:rsidR="008E0ECA" w:rsidRDefault="008E0ECA" w:rsidP="002920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A6" w:rsidRDefault="008976B9">
    <w:pPr>
      <w:pStyle w:val="a4"/>
    </w:pPr>
    <w:r>
      <w:pict>
        <v:shapetype id="_x0000_t202" coordsize="21600,21600" o:spt="202" path="m,l,21600r21600,l21600,xe">
          <v:stroke joinstyle="miter"/>
          <v:path gradientshapeok="t" o:connecttype="rect"/>
        </v:shapetype>
        <v:shape id="_x0000_s5121" type="#_x0000_t202" style="position:absolute;margin-left:0;margin-top:0;width:4.6pt;height:11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next-textbox:#_x0000_s5121;mso-fit-shape-to-text:t" inset="0,0,0,0">
            <w:txbxContent>
              <w:p w:rsidR="002920A6" w:rsidRDefault="008976B9">
                <w:pPr>
                  <w:pStyle w:val="a4"/>
                </w:pPr>
                <w:fldSimple w:instr=" PAGE  \* MERGEFORMAT ">
                  <w:r w:rsidR="00970B07">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CA" w:rsidRDefault="008E0ECA" w:rsidP="002920A6">
      <w:pPr>
        <w:spacing w:after="0"/>
      </w:pPr>
      <w:r>
        <w:separator/>
      </w:r>
    </w:p>
  </w:footnote>
  <w:footnote w:type="continuationSeparator" w:id="0">
    <w:p w:rsidR="008E0ECA" w:rsidRDefault="008E0ECA" w:rsidP="002920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o:shapelayout v:ext="edit">
      <o:idmap v:ext="edit" data="5"/>
    </o:shapelayout>
  </w:hdrShapeDefaults>
  <w:footnotePr>
    <w:footnote w:id="-1"/>
    <w:footnote w:id="0"/>
  </w:footnotePr>
  <w:endnotePr>
    <w:endnote w:id="-1"/>
    <w:endnote w:id="0"/>
  </w:endnotePr>
  <w:compat>
    <w:useFELayout/>
  </w:compat>
  <w:rsids>
    <w:rsidRoot w:val="00D31D50"/>
    <w:rsid w:val="00003FE0"/>
    <w:rsid w:val="00010C35"/>
    <w:rsid w:val="001508DD"/>
    <w:rsid w:val="00184FB6"/>
    <w:rsid w:val="0018547D"/>
    <w:rsid w:val="00225499"/>
    <w:rsid w:val="00227B9C"/>
    <w:rsid w:val="00256A8D"/>
    <w:rsid w:val="002656DB"/>
    <w:rsid w:val="00276C61"/>
    <w:rsid w:val="002920A6"/>
    <w:rsid w:val="002A5412"/>
    <w:rsid w:val="002B77BE"/>
    <w:rsid w:val="00323B43"/>
    <w:rsid w:val="00333FC3"/>
    <w:rsid w:val="00361B82"/>
    <w:rsid w:val="00395FF7"/>
    <w:rsid w:val="003D37D8"/>
    <w:rsid w:val="003D698A"/>
    <w:rsid w:val="004076BE"/>
    <w:rsid w:val="00426133"/>
    <w:rsid w:val="004358AB"/>
    <w:rsid w:val="004A6A38"/>
    <w:rsid w:val="004D7EB6"/>
    <w:rsid w:val="00587D54"/>
    <w:rsid w:val="005B4D11"/>
    <w:rsid w:val="005E7A0B"/>
    <w:rsid w:val="005F1CB4"/>
    <w:rsid w:val="0061077C"/>
    <w:rsid w:val="006637CE"/>
    <w:rsid w:val="00697961"/>
    <w:rsid w:val="006A7291"/>
    <w:rsid w:val="00723543"/>
    <w:rsid w:val="0076315F"/>
    <w:rsid w:val="00820FE8"/>
    <w:rsid w:val="00872DA9"/>
    <w:rsid w:val="00875EC6"/>
    <w:rsid w:val="008976B9"/>
    <w:rsid w:val="008B7726"/>
    <w:rsid w:val="008E0ECA"/>
    <w:rsid w:val="008F2EEB"/>
    <w:rsid w:val="00970B07"/>
    <w:rsid w:val="009A047E"/>
    <w:rsid w:val="009B7FEA"/>
    <w:rsid w:val="009C42A8"/>
    <w:rsid w:val="009C5D35"/>
    <w:rsid w:val="009E0FF8"/>
    <w:rsid w:val="00A06205"/>
    <w:rsid w:val="00A234A1"/>
    <w:rsid w:val="00AC2BA4"/>
    <w:rsid w:val="00AD1C3C"/>
    <w:rsid w:val="00B176FA"/>
    <w:rsid w:val="00BA071C"/>
    <w:rsid w:val="00C3060B"/>
    <w:rsid w:val="00D31D50"/>
    <w:rsid w:val="00D32086"/>
    <w:rsid w:val="00D4045E"/>
    <w:rsid w:val="00E05833"/>
    <w:rsid w:val="00E161F8"/>
    <w:rsid w:val="00F00417"/>
    <w:rsid w:val="00F56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0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920A6"/>
    <w:rPr>
      <w:rFonts w:ascii="Tahoma" w:hAnsi="Tahoma"/>
      <w:sz w:val="18"/>
      <w:szCs w:val="18"/>
    </w:rPr>
  </w:style>
  <w:style w:type="paragraph" w:styleId="a4">
    <w:name w:val="footer"/>
    <w:basedOn w:val="a"/>
    <w:link w:val="Char0"/>
    <w:unhideWhenUsed/>
    <w:rsid w:val="002920A6"/>
    <w:pPr>
      <w:tabs>
        <w:tab w:val="center" w:pos="4153"/>
        <w:tab w:val="right" w:pos="8306"/>
      </w:tabs>
    </w:pPr>
    <w:rPr>
      <w:sz w:val="18"/>
      <w:szCs w:val="18"/>
    </w:rPr>
  </w:style>
  <w:style w:type="character" w:customStyle="1" w:styleId="Char0">
    <w:name w:val="页脚 Char"/>
    <w:basedOn w:val="a0"/>
    <w:link w:val="a4"/>
    <w:uiPriority w:val="99"/>
    <w:semiHidden/>
    <w:rsid w:val="002920A6"/>
    <w:rPr>
      <w:rFonts w:ascii="Tahoma" w:hAnsi="Tahoma"/>
      <w:sz w:val="18"/>
      <w:szCs w:val="18"/>
    </w:rPr>
  </w:style>
  <w:style w:type="paragraph" w:styleId="a5">
    <w:name w:val="Normal (Web)"/>
    <w:basedOn w:val="a"/>
    <w:rsid w:val="002920A6"/>
    <w:pPr>
      <w:widowControl w:val="0"/>
      <w:adjustRightInd/>
      <w:snapToGrid/>
      <w:spacing w:after="0"/>
    </w:pPr>
    <w:rPr>
      <w:rFonts w:ascii="Calibri" w:eastAsia="宋体" w:hAnsi="Calibri" w:cs="Times New Roman"/>
      <w:sz w:val="24"/>
      <w:szCs w:val="24"/>
    </w:rPr>
  </w:style>
  <w:style w:type="character" w:styleId="a6">
    <w:name w:val="Hyperlink"/>
    <w:basedOn w:val="a0"/>
    <w:rsid w:val="002920A6"/>
    <w:rPr>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1201500102</cp:lastModifiedBy>
  <cp:revision>45</cp:revision>
  <cp:lastPrinted>2020-07-22T08:11:00Z</cp:lastPrinted>
  <dcterms:created xsi:type="dcterms:W3CDTF">2008-09-11T17:20:00Z</dcterms:created>
  <dcterms:modified xsi:type="dcterms:W3CDTF">2020-07-22T16:42:00Z</dcterms:modified>
</cp:coreProperties>
</file>