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51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31"/>
        <w:gridCol w:w="2423"/>
        <w:gridCol w:w="5115"/>
        <w:gridCol w:w="2175"/>
        <w:gridCol w:w="1215"/>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5194" w:type="dxa"/>
            <w:gridSpan w:val="7"/>
            <w:tcBorders>
              <w:top w:val="nil"/>
              <w:left w:val="nil"/>
              <w:bottom w:val="single" w:color="auto" w:sz="4" w:space="0"/>
              <w:right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Theme="minorEastAsia" w:hAnsiTheme="minorEastAsia" w:eastAsiaTheme="minorEastAsia" w:cstheme="minorEastAsia"/>
                <w:b w:val="0"/>
                <w:bCs/>
                <w:color w:val="auto"/>
                <w:sz w:val="28"/>
                <w:szCs w:val="28"/>
                <w:vertAlign w:val="baseline"/>
                <w:lang w:val="en-US" w:eastAsia="zh-CN"/>
              </w:rPr>
            </w:pPr>
            <w:r>
              <w:rPr>
                <w:rFonts w:hint="eastAsia" w:asciiTheme="minorEastAsia" w:hAnsiTheme="minorEastAsia" w:cstheme="minorEastAsia"/>
                <w:b w:val="0"/>
                <w:bCs/>
                <w:color w:val="auto"/>
                <w:sz w:val="28"/>
                <w:szCs w:val="28"/>
                <w:vertAlign w:val="baseline"/>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bookmarkStart w:id="0" w:name="_GoBack"/>
            <w:r>
              <w:rPr>
                <w:rFonts w:hint="eastAsia" w:asciiTheme="minorEastAsia" w:hAnsiTheme="minorEastAsia" w:eastAsiaTheme="minorEastAsia" w:cstheme="minorEastAsia"/>
                <w:b/>
                <w:bCs w:val="0"/>
                <w:color w:val="auto"/>
                <w:sz w:val="44"/>
                <w:szCs w:val="44"/>
                <w:vertAlign w:val="baseline"/>
                <w:lang w:val="en-US" w:eastAsia="zh-CN"/>
              </w:rPr>
              <w:t>江西财经大学党史学习教育“专题学习”计划安排表</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1506"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学习阶段</w:t>
            </w:r>
          </w:p>
        </w:tc>
        <w:tc>
          <w:tcPr>
            <w:tcW w:w="3654" w:type="dxa"/>
            <w:gridSpan w:val="2"/>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学习形式</w:t>
            </w:r>
          </w:p>
        </w:tc>
        <w:tc>
          <w:tcPr>
            <w:tcW w:w="51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学习内容</w:t>
            </w:r>
          </w:p>
        </w:tc>
        <w:tc>
          <w:tcPr>
            <w:tcW w:w="217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学习目标及要求</w:t>
            </w:r>
          </w:p>
        </w:tc>
        <w:tc>
          <w:tcPr>
            <w:tcW w:w="1215"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完成时间</w:t>
            </w:r>
          </w:p>
        </w:tc>
        <w:tc>
          <w:tcPr>
            <w:tcW w:w="1529"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val="0"/>
                <w:color w:val="auto"/>
                <w:sz w:val="24"/>
                <w:szCs w:val="24"/>
                <w:vertAlign w:val="baseline"/>
                <w:lang w:val="en-US" w:eastAsia="zh-CN"/>
              </w:rPr>
            </w:pPr>
            <w:r>
              <w:rPr>
                <w:rFonts w:hint="eastAsia" w:ascii="仿宋" w:hAnsi="仿宋" w:eastAsia="仿宋" w:cs="仿宋"/>
                <w:b/>
                <w:bCs w:val="0"/>
                <w:color w:val="auto"/>
                <w:sz w:val="24"/>
                <w:szCs w:val="24"/>
                <w:vertAlign w:val="baseline"/>
                <w:lang w:val="en-US" w:eastAsia="zh-CN"/>
              </w:rPr>
              <w:t>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lang w:val="en-US" w:eastAsia="zh-CN"/>
              </w:rPr>
            </w:pPr>
            <w:r>
              <w:rPr>
                <w:rFonts w:hint="eastAsia" w:ascii="仿宋" w:hAnsi="仿宋" w:eastAsia="仿宋" w:cs="仿宋"/>
                <w:b/>
                <w:bCs w:val="0"/>
                <w:color w:val="auto"/>
                <w:sz w:val="24"/>
                <w:szCs w:val="24"/>
                <w:lang w:val="en-US" w:eastAsia="zh-CN"/>
              </w:rPr>
              <w:t>党史学习教育贯穿全年</w:t>
            </w: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自主学习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通过线下学习、网络学习平台、移动客户端学习指定材料</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全面系统学习党的百年奋斗史，进一步感悟思想伟力，深化对马克思主义中国化成果特别是习近平新时代中国特色社会主义思想的理解</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读原著、学原文、悟原理，了解党史脉络</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基层党支部召开专题学习会，开展“百年党史人人学人人讲”活动</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收看庆祝大会直播，学习习近平总书记“七一”讲话精神，向“七一”勋章获得者、全国和全省“两优一先”获得者、“新时代赣鄱先锋”等学习，向各个历史时期的杰出革命英雄、杰出建设楷模和杰出时代先锋学习</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依托党员活动日、“三会一课”</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实践学习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建立校内“党史+”实践学习基地</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依托校史馆、税票博物馆，结合学校建校历史及学科发展，做好“党史+”的学习形式，提升党员对党史学习的了解和认同</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坚持周周开放，形成育人体系</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打造育人品牌</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围绕党史学习教育，进一步扩大党建育人品牌“映山红”井冈学子先锋班、“映山红”党群中心等的积极影响</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打造一院一品、月月育人</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学工部（处）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建设新时代文明实践中心学习基地</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将学习活动集中到实践中心，让党史学习教育活动形成基地效应，建立学习标杆</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组织高质量学习教育活动进中心，建立专题学习基地</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课程学习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党史学习融入思政课程</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全体思想政治理论课教师积极开展集体备课、研讨交流，把党史学习作为核心内容融入到思想政治理论课教学</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形成省级教改项目</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党史学习融入课程思政</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创造性地将党史知识、中国特色社会主义经济、政治、法律、社会、文化等各个领域的发展史、奋斗史及其理论成果融入课堂教学</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在各学科形成一批课程思政成果</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专题研究</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撰写研究论文</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《当代财经》《江西财经大学学报》推出文章，投稿“三报一刊”</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形成重要理论成果</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当代财经杂志社、科研处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结合自身专业学科特色、优势进行专题研究</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系统阐释百年来中国共产党在各领域作出的伟大贡献和形成的理论成果</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形成一院一品特色研究成果</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全年</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各学院、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研究机构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15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bCs w:val="0"/>
                <w:color w:val="auto"/>
                <w:sz w:val="24"/>
                <w:szCs w:val="24"/>
                <w:lang w:val="en-US" w:eastAsia="zh-CN"/>
              </w:rPr>
            </w:pPr>
            <w:r>
              <w:rPr>
                <w:rFonts w:hint="eastAsia" w:ascii="仿宋" w:hAnsi="仿宋" w:eastAsia="仿宋" w:cs="仿宋"/>
                <w:b/>
                <w:bCs w:val="0"/>
                <w:color w:val="auto"/>
                <w:sz w:val="24"/>
                <w:szCs w:val="24"/>
                <w:lang w:val="en-US" w:eastAsia="zh-CN"/>
              </w:rPr>
              <w:t>第一阶段：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bCs w:val="0"/>
                <w:color w:val="auto"/>
                <w:sz w:val="24"/>
                <w:szCs w:val="24"/>
                <w:lang w:val="en-US" w:eastAsia="zh-CN"/>
              </w:rPr>
              <w:t>从动员大会到“七一”庆祝大会</w:t>
            </w: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专题学习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校党委理论学习中心组（扩大）专题学习会</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以中国共产党百年历史为基本时间线索，专题学习新民主主义革命时期历史、社会主义革命和建设时期历史、改革开放新时期历史、党的十八大以来的历史</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本阶段2次以上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基层党委（党总支）专题学习会</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以中国共产党百年历史为基本时间线索，专题学习新民主主义革命时期历史、社会主义革命和建设时期历史、改革开放新时期历史、党的十八大以来的历史</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本阶段2次以上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基层党支部专题学习会</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以中国共产党百年历史为基本时间线索，专题学习新民主主义革命时期历史、社会主义革命和建设时期历史、改革开放新时期历史、党的十八大以来的历史</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本阶段2次以上，依托党员活动日、“三会一课”</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实践学习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“红色走读”活动</w:t>
            </w:r>
          </w:p>
        </w:tc>
        <w:tc>
          <w:tcPr>
            <w:tcW w:w="5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充分运用江西红色资源，鼓励青年开展丰富多彩的青年红色寻访和实践教育活动</w:t>
            </w:r>
          </w:p>
        </w:tc>
        <w:tc>
          <w:tcPr>
            <w:tcW w:w="21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鼓励广大党员、团员参与</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4-9月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“百人上井冈”活动</w:t>
            </w:r>
          </w:p>
        </w:tc>
        <w:tc>
          <w:tcPr>
            <w:tcW w:w="5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1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3-9月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瞻仰革命旧址遗址</w:t>
            </w:r>
          </w:p>
        </w:tc>
        <w:tc>
          <w:tcPr>
            <w:tcW w:w="5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1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开展党史知识竞赛、演讲比赛、征文比赛等</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深化党史学习教育成果，也可以提高党员对“党史”的掌握程度和学习成效</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利用“学习强国”答题、全国大学生党史知识竞答大会、千校学生云答题等</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课程学习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开设党史学习网络课程（拍摄慕课）</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多层次、多举措，深入开展党史学习教育进课堂活动，为校内外师生提供网络学习资料</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形成专题课程</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专题培训</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处院（所）级以上领导干部专题培训（专题读书班）</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组织好领导干部专题培训，以读书班的形式集中学、一起学、研讨学</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选择瑞金、井冈山、弋阳等爱国主义教育基地作为读书班学习中心</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4-6月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党员领导干部、基层党组织书记讲党史</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围绕百年党史进行专题宣讲、专题党课</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各学院党委（党总支）书记讲党课至少1次</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党员干部网络培训</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运用“学习强国”江西平台、“江西干部网络学院”等新媒体平台，开展微党课网课，加强线上学习培训</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党支部书记至少参与培训课程1次以上，至少32个学时</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3-8月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思政课教师专题培训</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把党史学习教育融入高校思想政治理论课，加强思政课教师专题培训，引导青年学生知史爱党、知史爱国</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集中培训2个学时以上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辅导员专题培训</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把党史学习教育融入辅导员队伍建设，加强辅导员思想政治引领职能发挥</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集中培训8个学时以上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3-8月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学工部（处）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专题宣讲</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师生百年党史宣讲团宣讲</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围绕百年党史进行专题宣讲，赴校内外各单位进行宣讲</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各学院不低于2场（可分别安排教师、学生讲）</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2-6月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开展国旗日日升、党史天天讲</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自建党百年倒计时100日启动仪式起，开展天天党史活动</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形成100个党史故事及讲党史素材</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校团委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专题研究</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编写党史学习教育辅助材料</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编写党史故事</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编写《百年红土地 百个经典故事》《百年百个党史故事精选》等</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2-7月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马克思主义学院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开展理论研究</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围绕党史教育活动，开展各类学术论坛</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全校开展10场以上</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8-12月</w:t>
            </w:r>
          </w:p>
        </w:tc>
        <w:tc>
          <w:tcPr>
            <w:tcW w:w="152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科研处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pPr>
          </w:p>
        </w:tc>
        <w:tc>
          <w:tcPr>
            <w:tcW w:w="2423"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pP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组织全校教师撰写、遴选一定数量的百年党史理论研究优秀成果，公开出版</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出版《百年党史研究论文集》</w:t>
            </w:r>
          </w:p>
        </w:tc>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highlight w:val="yellow"/>
                <w:vertAlign w:val="baseline"/>
                <w:lang w:val="en-US" w:eastAsia="zh-CN"/>
              </w:rPr>
            </w:pPr>
          </w:p>
        </w:tc>
        <w:tc>
          <w:tcPr>
            <w:tcW w:w="152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highlight w:val="yellow"/>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lang w:val="en-US" w:eastAsia="zh-CN" w:bidi="ar-SA"/>
              </w:rPr>
            </w:pPr>
            <w:r>
              <w:rPr>
                <w:rFonts w:hint="eastAsia" w:ascii="仿宋" w:hAnsi="仿宋" w:eastAsia="仿宋" w:cs="仿宋"/>
                <w:b/>
                <w:bCs w:val="0"/>
                <w:color w:val="auto"/>
                <w:sz w:val="24"/>
                <w:szCs w:val="24"/>
                <w:lang w:val="en-US" w:eastAsia="zh-CN"/>
              </w:rPr>
              <w:t>第二阶段：从“七一”庆祝大会到党的十九届六中全会</w:t>
            </w: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召开校党委理论学习中心组（扩大）专题学习会</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收看庆祝大会直播，学习习近平总书记“七一”讲话精神，向“七一”勋章获得者、全国和全省“两优一先”获得者、“新时代赣鄱先锋”等学习，向各个历史时期的杰出革命英雄、杰出建设楷模和杰出时代先锋学习</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本阶段1次以上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7-10月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基层党委（党总支）召开专题学习会</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收看庆祝大会直播，学习习近平总书记“七一”讲话精神，向“七一”勋章获得者、全国和全省“两优一先”获得者、“新时代赣鄱先锋”等学习，向各个历史时期的杰出革命英雄、杰出建设楷模和杰出时代先锋学习</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本阶段1次以上</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7-10月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交流研讨</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校党委理论学习中心组（扩大）专题研讨</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学习习近平总书记“七一”讲话精神，结合上一阶段党史教育活动开展情况交流研讨</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形成研讨报告、心得</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7-10月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基层党委（党总支）专题研讨</w:t>
            </w:r>
          </w:p>
        </w:tc>
        <w:tc>
          <w:tcPr>
            <w:tcW w:w="51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依托党员活动日、理论培训等，针对庆祝大会讲话精神及党史教育学习要求开展研讨</w:t>
            </w: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依托党员活动日、“三会一课”、集中学习</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7-10月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bCs w:val="0"/>
                <w:color w:val="auto"/>
                <w:sz w:val="24"/>
                <w:szCs w:val="24"/>
                <w:lang w:val="en-US" w:eastAsia="zh-CN"/>
              </w:rPr>
              <w:t>第三阶段：从党的十九届六中全会到总结大会</w:t>
            </w:r>
          </w:p>
        </w:tc>
        <w:tc>
          <w:tcPr>
            <w:tcW w:w="123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专题学习</w:t>
            </w: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召开校党委理论学习中心组（扩大）专题学习会</w:t>
            </w:r>
          </w:p>
        </w:tc>
        <w:tc>
          <w:tcPr>
            <w:tcW w:w="51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收看总结大会直播，围绕十九届六中全会精神深化党史学习教育，用党中央精神统一思想、统一意志、统一行动</w:t>
            </w:r>
          </w:p>
        </w:tc>
        <w:tc>
          <w:tcPr>
            <w:tcW w:w="217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开展1次以上</w:t>
            </w:r>
          </w:p>
        </w:tc>
        <w:tc>
          <w:tcPr>
            <w:tcW w:w="121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11-12月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基层党委（党总支）召开专题学习会</w:t>
            </w:r>
          </w:p>
        </w:tc>
        <w:tc>
          <w:tcPr>
            <w:tcW w:w="5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1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06"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123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42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基层党支部召开专题学习会</w:t>
            </w:r>
          </w:p>
        </w:tc>
        <w:tc>
          <w:tcPr>
            <w:tcW w:w="511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p>
        </w:tc>
        <w:tc>
          <w:tcPr>
            <w:tcW w:w="217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开展1次以上，依托党员活动日、“三会一课”</w:t>
            </w:r>
          </w:p>
        </w:tc>
        <w:tc>
          <w:tcPr>
            <w:tcW w:w="121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11-12月</w:t>
            </w:r>
          </w:p>
        </w:tc>
        <w:tc>
          <w:tcPr>
            <w:tcW w:w="152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组织部</w:t>
            </w:r>
          </w:p>
        </w:tc>
      </w:tr>
    </w:tbl>
    <w:p>
      <w:pPr>
        <w:keepNext w:val="0"/>
        <w:keepLines w:val="0"/>
        <w:pageBreakBefore w:val="0"/>
        <w:widowControl w:val="0"/>
        <w:kinsoku/>
        <w:wordWrap/>
        <w:overflowPunct/>
        <w:topLinePunct w:val="0"/>
        <w:autoSpaceDE/>
        <w:autoSpaceDN/>
        <w:bidi w:val="0"/>
        <w:adjustRightInd/>
        <w:snapToGrid/>
        <w:spacing w:line="20" w:lineRule="exact"/>
        <w:ind w:leftChars="0" w:firstLine="640" w:firstLineChars="200"/>
        <w:textAlignment w:val="auto"/>
        <w:rPr>
          <w:rFonts w:hint="default" w:ascii="仿宋" w:hAnsi="仿宋" w:eastAsia="仿宋" w:cs="仿宋"/>
          <w:color w:val="000000"/>
          <w:kern w:val="0"/>
          <w:sz w:val="32"/>
          <w:szCs w:val="32"/>
          <w:lang w:val="en-US" w:eastAsia="zh-CN" w:bidi="ar"/>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236B7D"/>
    <w:rsid w:val="28236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2021-04-12T09:01:00Z</dcterms:created>
  <dc:creator>Administrator</dc:creator>
  <cp:lastModifiedBy>Administrator</cp:lastModifiedBy>
  <dcterms:modified xsi:type="dcterms:W3CDTF">2021-04-12T09:01:38Z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